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5.采购需求</w:t>
      </w:r>
    </w:p>
    <w:tbl>
      <w:tblPr>
        <w:tblStyle w:val="9"/>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7218655">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（一）</w:t>
            </w:r>
          </w:p>
          <w:p w14:paraId="6DD1B34F">
            <w:pPr>
              <w:spacing w:line="520" w:lineRule="exact"/>
              <w:jc w:val="center"/>
              <w:rPr>
                <w:rFonts w:hint="eastAsia" w:ascii="仿宋" w:hAnsi="仿宋" w:eastAsia="仿宋" w:cs="宋体"/>
                <w:b/>
                <w:bCs/>
                <w:sz w:val="28"/>
                <w:szCs w:val="28"/>
                <w:lang w:eastAsia="zh-CN"/>
              </w:rPr>
            </w:pPr>
            <w:r>
              <w:rPr>
                <w:rFonts w:hint="default" w:ascii="仿宋" w:hAnsi="仿宋" w:eastAsia="仿宋" w:cs="宋体"/>
                <w:b/>
                <w:bCs/>
                <w:sz w:val="28"/>
                <w:szCs w:val="28"/>
                <w:lang w:val="en-US" w:eastAsia="zh-CN"/>
              </w:rPr>
              <w:t>成人心肺复苏模型（全身）</w:t>
            </w:r>
          </w:p>
        </w:tc>
        <w:tc>
          <w:tcPr>
            <w:tcW w:w="6463" w:type="dxa"/>
            <w:gridSpan w:val="2"/>
            <w:tcBorders>
              <w:top w:val="single" w:color="auto" w:sz="4" w:space="0"/>
              <w:left w:val="nil"/>
              <w:bottom w:val="single" w:color="auto" w:sz="4" w:space="0"/>
              <w:right w:val="single" w:color="auto" w:sz="4" w:space="0"/>
            </w:tcBorders>
            <w:noWrap w:val="0"/>
            <w:vAlign w:val="center"/>
          </w:tcPr>
          <w:p w14:paraId="2DF878E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技术参数：</w:t>
            </w:r>
          </w:p>
          <w:p w14:paraId="47AF1DE8">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本产品是集教学、培训、考核和实际操作于一体，知识全面、交互式急救训练系统；可用于心肺复苏培训，执行最新《美国心脏协会心肺复苏与心血管急救指南》。本产品主要由心肺复苏模拟人、高清液晶显示监测盒、无线手持遥控终端组成，可自由选择无线或有线连接，满足不同场景使用需求，适合医学院校、医院、部队、培训机构等单位使用。</w:t>
            </w:r>
          </w:p>
          <w:p w14:paraId="7A61C9D2">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2.模拟人特征：</w:t>
            </w:r>
          </w:p>
          <w:p w14:paraId="56E861FA">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2.1.本模型为成年男性整体人，采用高分子材质，环保无污染，肤质仿真度高；解剖标志明显，具有仿真的头颈部，头可左右摆动，可水平转动180 度，有利于清除异物。</w:t>
            </w:r>
          </w:p>
          <w:p w14:paraId="64D3CE06">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2.2胸部体表标志明显(胸骨角、乳头、剑突等)，便于胸外按压的操作定位；手感真实肤色统一，形态逼真。</w:t>
            </w:r>
          </w:p>
          <w:p w14:paraId="1B111D54">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2.3上肢关节灵活, 上臂可行肌内注射。</w:t>
            </w:r>
          </w:p>
          <w:p w14:paraId="4A4C6C85">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3.CPR全流程感应，包括：意识判断、急救呼叫、脉搏检查、检查呼吸、清除异物、开放气道、瞳孔对光反射等，其中“急救呼叫”“检查呼吸”可通过遥控手持终端操作，其余都可通过模拟人感应。</w:t>
            </w:r>
          </w:p>
          <w:p w14:paraId="3F03F23E">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3.1意识判断：拍打肩部可进行意识判断检测。</w:t>
            </w:r>
          </w:p>
          <w:p w14:paraId="19604193">
            <w:pPr>
              <w:adjustRightInd w:val="0"/>
              <w:snapToGrid w:val="0"/>
              <w:spacing w:line="360" w:lineRule="exact"/>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3.2口腔异物：有真实口腔异物，可进行清除口腔异物检测。</w:t>
            </w:r>
          </w:p>
          <w:p w14:paraId="459E3D67">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3.3瞳孔对光反射：瞳孔随病情变化而自动发生变化(有缩小、正常、散大3种状态，双侧都可直接/间接对光反射)；抢救成功后，瞳孔对光反射恢复正常。</w:t>
            </w:r>
          </w:p>
          <w:p w14:paraId="08D566EE">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3.4颈动脉搏动：抢救状态下，颈动脉搏动消失；抢救成功后，颈动脉搏动恢复；双侧感知颈动脉搏动。</w:t>
            </w:r>
          </w:p>
          <w:p w14:paraId="020F65F0">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3.5开放气道：可进行开放气道检测。</w:t>
            </w:r>
          </w:p>
          <w:p w14:paraId="73747F89">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4.按压过程中，颈动脉可产生被动搏动，频率与按压频率一致。</w:t>
            </w:r>
          </w:p>
          <w:p w14:paraId="6154AEAB">
            <w:pPr>
              <w:adjustRightInd w:val="0"/>
              <w:snapToGrid w:val="0"/>
              <w:spacing w:line="360" w:lineRule="exact"/>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5.在模型两乳头连线中点部位进行胸外按压（按压深度 6 厘米，按压频率 100 次/分钟）120万次后，模型整体不变形，皮肤不破损；弹簧不断裂、不变形。</w:t>
            </w:r>
          </w:p>
          <w:p w14:paraId="1EAB3227">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6.心肺复苏术：执行最新《美国心脏协会心肺复苏与心血管急救指南》可行胸外按压，可行仰头举颏法、仰头抬颈法、双手抬颌法三种方法打开气道，可行口对口人工呼吸或使用简易呼吸器通气，有效人工呼吸可见胸廓起伏。</w:t>
            </w:r>
          </w:p>
          <w:p w14:paraId="36E11319">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7.模型人电子盒即可有线连接，也可无线连接，满足不同场景使用需求。</w:t>
            </w:r>
          </w:p>
          <w:p w14:paraId="10917CD9">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8.高清液晶显示监测盒特点。</w:t>
            </w:r>
          </w:p>
          <w:p w14:paraId="72A06E26">
            <w:pPr>
              <w:adjustRightInd w:val="0"/>
              <w:snapToGrid w:val="0"/>
              <w:spacing w:line="360" w:lineRule="exact"/>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8.1.三种操作模式：训练模式、考核模式、实战模式。</w:t>
            </w:r>
          </w:p>
          <w:p w14:paraId="40045704">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8.2.CPR全流程监测，对操作顺序进行判断，正确错误均有颜色提示。</w:t>
            </w:r>
          </w:p>
          <w:p w14:paraId="7006FB28">
            <w:pPr>
              <w:adjustRightInd w:val="0"/>
              <w:snapToGrid w:val="0"/>
              <w:spacing w:line="360" w:lineRule="exact"/>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8.3.全程实时电子监测多项指标，显示波形，统计数据。吹气部分监测吹气次数（多吹、少吹）、吹气量（过大、气体进胃、过小）、吹气平均时间。按压部分监测按压次数（多按、少按）、按压位置（正确、错误）、按压深度（过大、过小）、按压频率（正确、错误）、按压回弹。实时显示吹气操作图形，通过图形可判断吹气量。实时显示按压操作图形，通过图形可判断按压深度、按压频率、按压回弹情况。按压复活后显示正常心电图。</w:t>
            </w:r>
          </w:p>
          <w:p w14:paraId="57FC25DE">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8.4. 模型人的瞳孔缩放和颈动脉搏动可以通过监测盒开启和关闭。</w:t>
            </w:r>
          </w:p>
          <w:p w14:paraId="1DE3FBE6">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8.5.参数可设置：按压达标率、吹气达标率、操作时间等可分别设置。</w:t>
            </w:r>
          </w:p>
          <w:p w14:paraId="7E6C5DAD">
            <w:pPr>
              <w:adjustRightInd w:val="0"/>
              <w:snapToGrid w:val="0"/>
              <w:spacing w:line="360" w:lineRule="exact"/>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 xml:space="preserve">8.6.成绩单内容涵盖：操作方式、意识判断、急救呼叫、脉搏检查、检查呼吸、清除异物、开放气道，操作中按压和吹气的次数、按压正确和错误的次数，按压错误原因和相应次数、吹气正确和错误的次数、吹气错误原因和相应次数、设定时间、操作时间和考核评定。 </w:t>
            </w:r>
          </w:p>
          <w:p w14:paraId="00E965E7">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8.7.成绩打印：可选择结束后自动打印或手动打印。</w:t>
            </w:r>
          </w:p>
          <w:p w14:paraId="00F95B87">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8.8.高清彩色液晶屏：采用</w:t>
            </w:r>
            <w:r>
              <w:rPr>
                <w:rFonts w:hint="eastAsia" w:ascii="宋体" w:hAnsi="宋体" w:eastAsia="宋体" w:cs="Times New Roman"/>
                <w:szCs w:val="21"/>
                <w:lang w:val="en-US" w:eastAsia="zh-CN"/>
              </w:rPr>
              <w:t>不小于</w:t>
            </w:r>
            <w:r>
              <w:rPr>
                <w:rFonts w:hint="default" w:ascii="宋体" w:hAnsi="宋体" w:eastAsia="宋体" w:cs="Times New Roman"/>
                <w:szCs w:val="21"/>
                <w:lang w:val="en-US" w:eastAsia="zh-CN"/>
              </w:rPr>
              <w:t>8英寸液晶屏显示，画面清晰。</w:t>
            </w:r>
          </w:p>
          <w:p w14:paraId="391E500E">
            <w:pPr>
              <w:adjustRightInd w:val="0"/>
              <w:snapToGrid w:val="0"/>
              <w:spacing w:line="360" w:lineRule="exact"/>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8.9.自动休眠：考核系统5分钟无操作，屏幕自动休眠，进入省电模式。</w:t>
            </w:r>
          </w:p>
          <w:p w14:paraId="1FEF72CA">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 xml:space="preserve">8.10.动态效果演示：模拟心脏搏动显示、模拟心电波形显示、CPR操作动画显示、钜形图表数据统计。    </w:t>
            </w:r>
          </w:p>
          <w:p w14:paraId="5955841D">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9.遥控手持终端的特点。</w:t>
            </w:r>
          </w:p>
          <w:p w14:paraId="00D59C40">
            <w:pPr>
              <w:adjustRightInd w:val="0"/>
              <w:snapToGrid w:val="0"/>
              <w:spacing w:line="360" w:lineRule="exact"/>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9.1.可控制模拟人复苏或心脏骤停状态，一键显示“瞳孔正常”、“瞳孔放大”、“脉搏有”、“脉搏无”。</w:t>
            </w:r>
          </w:p>
          <w:p w14:paraId="57507078">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9.2.可对操作模式进行选择。</w:t>
            </w:r>
          </w:p>
          <w:p w14:paraId="2BB52689">
            <w:pPr>
              <w:adjustRightInd w:val="0"/>
              <w:snapToGrid w:val="0"/>
              <w:spacing w:line="360" w:lineRule="exact"/>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9.</w:t>
            </w:r>
            <w:r>
              <w:rPr>
                <w:rFonts w:hint="eastAsia" w:ascii="宋体" w:hAnsi="宋体" w:eastAsia="宋体" w:cs="Times New Roman"/>
                <w:szCs w:val="21"/>
                <w:lang w:val="en-US" w:eastAsia="zh-CN"/>
              </w:rPr>
              <w:t>3</w:t>
            </w:r>
            <w:r>
              <w:rPr>
                <w:rFonts w:hint="default" w:ascii="宋体" w:hAnsi="宋体" w:eastAsia="宋体" w:cs="Times New Roman"/>
                <w:szCs w:val="21"/>
                <w:lang w:val="en-US" w:eastAsia="zh-CN"/>
              </w:rPr>
              <w:t>.可控制监测盒的开始、停止、复位、打印、回放等功能，回放数量</w:t>
            </w:r>
            <w:r>
              <w:rPr>
                <w:rFonts w:hint="eastAsia" w:ascii="宋体" w:hAnsi="宋体" w:eastAsia="宋体" w:cs="Times New Roman"/>
                <w:szCs w:val="21"/>
                <w:lang w:val="en-US" w:eastAsia="zh-CN"/>
              </w:rPr>
              <w:t>至少</w:t>
            </w:r>
            <w:r>
              <w:rPr>
                <w:rFonts w:hint="default" w:ascii="宋体" w:hAnsi="宋体" w:eastAsia="宋体" w:cs="Times New Roman"/>
                <w:szCs w:val="21"/>
                <w:lang w:val="en-US" w:eastAsia="zh-CN"/>
              </w:rPr>
              <w:t>达</w:t>
            </w:r>
            <w:r>
              <w:rPr>
                <w:rFonts w:hint="eastAsia" w:ascii="宋体" w:hAnsi="宋体" w:eastAsia="宋体" w:cs="Times New Roman"/>
                <w:szCs w:val="21"/>
                <w:lang w:val="en-US" w:eastAsia="zh-CN"/>
              </w:rPr>
              <w:t>到</w:t>
            </w:r>
            <w:r>
              <w:rPr>
                <w:rFonts w:hint="default" w:ascii="宋体" w:hAnsi="宋体" w:eastAsia="宋体" w:cs="Times New Roman"/>
                <w:szCs w:val="21"/>
                <w:lang w:val="en-US" w:eastAsia="zh-CN"/>
              </w:rPr>
              <w:t>20个。</w:t>
            </w:r>
          </w:p>
          <w:p w14:paraId="45954BF1">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10.可选配大容量可充电锂电池（5200mAh/11.1V），便于室外使用。</w:t>
            </w:r>
          </w:p>
          <w:p w14:paraId="59A9748F">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11.面皮和肺袋均可更换。</w:t>
            </w:r>
          </w:p>
          <w:p w14:paraId="7AD05681">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12.扫描产品主体附带的二维码，可在线阅览产品使用说明。</w:t>
            </w: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lang w:val="en-US" w:eastAsia="zh-CN"/>
              </w:rPr>
              <w:t>2台</w:t>
            </w:r>
          </w:p>
        </w:tc>
      </w:tr>
      <w:tr w14:paraId="4F9A4A2D">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82E8768">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w:t>
            </w:r>
            <w:r>
              <w:rPr>
                <w:rFonts w:hint="eastAsia" w:ascii="仿宋" w:hAnsi="仿宋" w:eastAsia="仿宋" w:cs="宋体"/>
                <w:b/>
                <w:bCs/>
                <w:sz w:val="28"/>
                <w:szCs w:val="28"/>
                <w:lang w:val="en-US" w:eastAsia="zh-CN"/>
              </w:rPr>
              <w:t>二）</w:t>
            </w:r>
          </w:p>
          <w:p w14:paraId="0391E71F">
            <w:pPr>
              <w:spacing w:line="520" w:lineRule="exact"/>
              <w:jc w:val="center"/>
              <w:rPr>
                <w:rFonts w:hint="eastAsia" w:ascii="仿宋" w:hAnsi="仿宋" w:eastAsia="仿宋" w:cs="宋体"/>
                <w:b/>
                <w:bCs/>
                <w:sz w:val="28"/>
                <w:szCs w:val="28"/>
                <w:lang w:val="en-US" w:eastAsia="zh-CN"/>
              </w:rPr>
            </w:pPr>
            <w:r>
              <w:rPr>
                <w:rFonts w:hint="default" w:ascii="仿宋" w:hAnsi="仿宋" w:eastAsia="仿宋" w:cs="宋体"/>
                <w:b/>
                <w:bCs/>
                <w:sz w:val="28"/>
                <w:szCs w:val="28"/>
                <w:lang w:val="en-US" w:eastAsia="zh-CN"/>
              </w:rPr>
              <w:t>成人心肺复苏模型（</w:t>
            </w:r>
            <w:r>
              <w:rPr>
                <w:rFonts w:hint="eastAsia" w:ascii="仿宋" w:hAnsi="仿宋" w:eastAsia="仿宋" w:cs="宋体"/>
                <w:b/>
                <w:bCs/>
                <w:sz w:val="28"/>
                <w:szCs w:val="28"/>
                <w:lang w:val="en-US" w:eastAsia="zh-CN"/>
              </w:rPr>
              <w:t>半</w:t>
            </w:r>
            <w:r>
              <w:rPr>
                <w:rFonts w:hint="default" w:ascii="仿宋" w:hAnsi="仿宋" w:eastAsia="仿宋" w:cs="宋体"/>
                <w:b/>
                <w:bCs/>
                <w:sz w:val="28"/>
                <w:szCs w:val="28"/>
                <w:lang w:val="en-US" w:eastAsia="zh-CN"/>
              </w:rPr>
              <w:t>身）</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072253A7">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技术参数：</w:t>
            </w:r>
          </w:p>
          <w:p w14:paraId="10A555E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1.本模型为成年男性上半身，采用高分子材质，环保无污染，肤质仿真度高。</w:t>
            </w:r>
          </w:p>
          <w:p w14:paraId="097835F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★2.解剖标志明显，具有仿真的头颈部，头可左右摆动，可水平转动180 度，有利于清除异物；胸部体表标志明显（胸骨角、乳头、剑突等），便于胸外按压的操作定位。</w:t>
            </w:r>
          </w:p>
          <w:p w14:paraId="0CAE2E1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 配有液晶显示瞳孔，双侧瞳孔对光反射存在，瞳孔随病情变化而自动发生变化；抢救状态下，瞳孔散大，对光反射消失；抢救成功后，瞳孔对光反射恢复。</w:t>
            </w:r>
          </w:p>
          <w:p w14:paraId="03A6A1A7">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4.特有的下颌活动式关节，可真实模拟人体下颌结构。</w:t>
            </w:r>
          </w:p>
          <w:p w14:paraId="5DA94B1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★5.模拟人内置颈动脉模拟系统，该系统包括LED血流模拟系统以及气动触感模拟系统，抢救状态下，颈动脉搏动和血流消失；施救成功后可触及颈动脉搏动，同时可见颈动脉血流流动。</w:t>
            </w:r>
          </w:p>
          <w:p w14:paraId="1B5C30C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心肺复苏术：执行最新《美国心脏协会心肺复苏与心血管急救指南》可行胸外按压。模型仰卧，头部处于中位时，气道自然关闭，可行仰头举颏法、仰头抬颈法、双手抬颌法三种方法打开气道。可行口对口人工呼吸或使用简易呼吸器通气，有效人工呼吸可见胸廓起伏。</w:t>
            </w:r>
          </w:p>
          <w:p w14:paraId="3FE0379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★7.模型无需外接控制盒，通过可视化技术直接在体外观测血液流动，以阐明心肺复苏时血液流动的规律及生理意义。</w:t>
            </w:r>
          </w:p>
          <w:p w14:paraId="5562D0E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7.1模型体表具有血液流动指示灯，按压过程中可模拟血液从心脏流向脑部的过程。</w:t>
            </w:r>
          </w:p>
          <w:p w14:paraId="3006A13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7.2模拟人体表具有按压深度指示灯，使用者可根据灯光判断按压深度是否达标。</w:t>
            </w:r>
          </w:p>
          <w:p w14:paraId="4068CA2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7.3模拟人体表具有呼吸气流指示灯，模拟气体流向肺部的过程，使用者可根据灯光判断吹气量是否达标。</w:t>
            </w:r>
          </w:p>
          <w:p w14:paraId="5DA9A30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8.模型可自动判断复苏是否成功。复苏成功后有指示灯显示脑部恢复供血、自动血液循环和气体进出肺部过程，向使用者展示人体的各项生理指征变化情况。</w:t>
            </w:r>
          </w:p>
          <w:p w14:paraId="380C065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操作过程中，有语音引导。有错误报警提示：设有按压过大、不足和吹气过大、不足、气道未开放提示音；按压过程中有频率引导音，可引导使用者按照正确的频率进行练习在竞赛和考核状态下，可关闭引导语音及按压频率引导音，便于初学者练习。</w:t>
            </w:r>
          </w:p>
          <w:p w14:paraId="2F2F215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10.模型可配合使用模拟AED，用于AED培训。</w:t>
            </w:r>
          </w:p>
          <w:p w14:paraId="467CE0F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11.模型标配30KG弹簧，也可选择不同的按压力度（30KG、40KG、50KG）的弹簧，模拟不同条件的身体状况，使模拟培训更接近真实。</w:t>
            </w:r>
          </w:p>
          <w:p w14:paraId="6612EDD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12.模型轻巧便携，配有专用提拉软包，成年人可单手提起。软包可展开成为一个急救垫，方便使用者在不同场景进行练习。</w:t>
            </w:r>
          </w:p>
          <w:p w14:paraId="23AD14C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13.内置大容量锂电池，方便充电，可持续使用50小时以上。模型停止操作20分钟后，系统会进入休眠状态，再次拍打或按压后方可唤醒，适合长时间进行户外急救及操作演练。</w:t>
            </w:r>
          </w:p>
          <w:p w14:paraId="0F68B43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14.模型面皮可、肺袋均可更换。</w:t>
            </w:r>
          </w:p>
          <w:p w14:paraId="6AC2255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15.配有1个面皮和2个肺袋，可在不使用工具的情况下轻易更换。</w:t>
            </w:r>
          </w:p>
          <w:p w14:paraId="355DCF6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16.配有呼吸面膜，使操作练习更清洁卫生。</w:t>
            </w:r>
          </w:p>
          <w:p w14:paraId="24EDD0C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17.扫描产品主体附带的二维码，可在线阅览产品使用说明。</w:t>
            </w:r>
          </w:p>
          <w:p w14:paraId="3C9E715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★18.在模型两乳头连线中点部位进行胸外按压（按压深度 6 厘米，按压频率 100 次/分钟）120万次后，模型整体不变形，皮肤不破损；弹簧不断裂、不变形。</w:t>
            </w:r>
          </w:p>
          <w:p w14:paraId="71039E0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软件部分APP功能：</w:t>
            </w:r>
          </w:p>
          <w:p w14:paraId="6A07C62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★1.远程云系统：可与云系统连接，远程查看记录。</w:t>
            </w:r>
          </w:p>
          <w:p w14:paraId="070E251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★2.用户管理与成绩管理：用户专用登录帐号，可查看历史成绩。</w:t>
            </w:r>
          </w:p>
          <w:p w14:paraId="77661F5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3.无线控制（蓝牙）：APP可控制模型人的开启和停止。</w:t>
            </w:r>
          </w:p>
          <w:p w14:paraId="24C9964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软件具有AHA成人标准设置功能，设置项包括：操作时间、按压中断时间、循环次数、按压和吹气的正确比率（决定急救操作后的复活标准）、吹气量和按压深度的标准范围。用户也可调节按压和通气的考核标准值,建立符合当次考核要求的心肺复苏标准。</w:t>
            </w:r>
          </w:p>
          <w:p w14:paraId="1560086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全程实时监测多项指标，显示波形，统计数据。实时提示操作错误，显示按压频率波形，通过波形可判断按压频率。实时显示吹气操作波形，通过波形可判断吹气量、吹气周期和吹气时间。实时显示按压操作波形，通过波形可判断按压深度、按压频率、按压回弹情况。</w:t>
            </w:r>
          </w:p>
          <w:p w14:paraId="242195A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★6.客户使用手机、平板等设备均可控制模型操作。</w:t>
            </w:r>
          </w:p>
          <w:p w14:paraId="63E54694">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★7.客户可通过“应用商店”自行下载手机ＡＰＰ。云平台服务：提供产品常见问题和解答，帮助用户自行处理简单问题，用户亦可向通过平台向厂家直接反馈产品问题。</w:t>
            </w:r>
          </w:p>
        </w:tc>
        <w:tc>
          <w:tcPr>
            <w:tcW w:w="1192" w:type="dxa"/>
            <w:tcBorders>
              <w:top w:val="single" w:color="auto" w:sz="4" w:space="0"/>
              <w:left w:val="nil"/>
              <w:bottom w:val="single" w:color="auto" w:sz="4" w:space="0"/>
              <w:right w:val="single" w:color="auto" w:sz="4" w:space="0"/>
            </w:tcBorders>
            <w:noWrap w:val="0"/>
            <w:vAlign w:val="center"/>
          </w:tcPr>
          <w:p w14:paraId="7034B747">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1台</w:t>
            </w:r>
          </w:p>
        </w:tc>
      </w:tr>
      <w:tr w14:paraId="2543237B">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3CC0841">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（三）</w:t>
            </w:r>
          </w:p>
          <w:p w14:paraId="71599607">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儿童</w:t>
            </w:r>
            <w:r>
              <w:rPr>
                <w:rFonts w:hint="default" w:ascii="仿宋" w:hAnsi="仿宋" w:eastAsia="仿宋" w:cs="宋体"/>
                <w:b/>
                <w:bCs/>
                <w:sz w:val="28"/>
                <w:szCs w:val="28"/>
                <w:lang w:val="en-US" w:eastAsia="zh-CN"/>
              </w:rPr>
              <w:t>心肺复苏模型</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6EC52CD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技术参数：</w:t>
            </w:r>
          </w:p>
          <w:p w14:paraId="76BDD6B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1.本模型为儿童男性整体人，解剖标志明显，外观及触感真实，关节活动灵活。逼真的口、鼻、舌、牙龈、咽、喉、食道、会厌、乳头、剑突逼真，便于操作定位。</w:t>
            </w:r>
          </w:p>
          <w:p w14:paraId="4EDDC66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2.采用高分子材质，环保无污染，肤质仿真度高。</w:t>
            </w:r>
          </w:p>
          <w:p w14:paraId="5A186417">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3.头可左右转动，水平转动180度，有利于清除异物。</w:t>
            </w:r>
          </w:p>
          <w:p w14:paraId="7E687DA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4.四肢灵活，上臂及双侧股外侧肌可行肌内注射。</w:t>
            </w:r>
          </w:p>
          <w:p w14:paraId="484F24E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心肺复苏术：仰卧位，头可后仰，便于打开气道。可行胸外按压，可行仰头举颏法、仰头抬颈法、双手抬颌法三种方法打开气道。可行口对口人工呼吸或者使用简易呼吸器辅助呼吸，有效人工呼吸可见胸廓起伏。</w:t>
            </w:r>
          </w:p>
          <w:p w14:paraId="495269F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★6.瞳孔对光反射存在：瞳孔随病情变化自动发生变化，有缩小、正常、散大三种状态，双侧均可对光反射；死亡状态下，瞳孔散大，对光反射消失，抢救成功后，瞳孔对光反射恢复正常。</w:t>
            </w:r>
          </w:p>
          <w:p w14:paraId="50E7E5C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★7.可触及颈动脉搏动：劲动脉搏动随病情变化自动发生变化，初始状态时，可触及颈动脉自主搏动；抢救状态下，颈动脉搏动消失；抢救成功后，颈动脉恢复自主搏动。</w:t>
            </w:r>
          </w:p>
          <w:p w14:paraId="7E60B09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8.可进行气管插管。</w:t>
            </w:r>
          </w:p>
          <w:p w14:paraId="1D7D375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★9.模拟人和计算机之间有包括但不限于两种通信方式可以选择：USB通信、无线WIFI通信。</w:t>
            </w:r>
          </w:p>
          <w:p w14:paraId="52344BB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10.软件依据最新《美国心脏协会心肺复苏与心血管急救指南》的操作标准对心肺复苏操作进行评价，操作达标，模拟人复活；操作未达标，模拟人死亡。</w:t>
            </w:r>
          </w:p>
          <w:p w14:paraId="615AF46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CPR仿真训练，两种操作模式，每种模式均可自行设置训练时间、CPR循环次数等。竞赛考核模式：考官可根据竞赛要求自定义设置参数，在设定的考核时间内，按照30:2的比例进行考核（用于单人或多人操作）、按压吹气正确比率（决定急救操作的复活标准）、潮气量和按压深度的标准范围。训练模式：可进行按压与吹气练习，每次操作的按压深度和潮气量不在标准范围内时有语音提示。</w:t>
            </w:r>
          </w:p>
          <w:p w14:paraId="5895D1B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12.CPR专项训练，该模式包括频率训练、按压训练、吹气训练包括但不限于三种专项训练模式，使学员熟悉操作标准，练习操作感觉，实现整个操作流程中关键环节各个击破。</w:t>
            </w:r>
          </w:p>
          <w:p w14:paraId="42690A0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★13.全程心电图及呼吸图显示。</w:t>
            </w:r>
          </w:p>
          <w:p w14:paraId="0AFE797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13.1抢救前：显示为濒临死亡的心电图,呼吸图消失。</w:t>
            </w:r>
          </w:p>
          <w:p w14:paraId="7204D53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13.2抢救中：进行按压操作时，显示按压心电图，频率与按压频率一致，呼吸监护显示潮气操作图形。</w:t>
            </w:r>
          </w:p>
          <w:p w14:paraId="08FB44E7">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13.3抢救成功后：显示为窦性心律，呼吸恢复正常。</w:t>
            </w:r>
          </w:p>
          <w:p w14:paraId="07A03CA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14.全程智能监测多项指标：按压部分：监测按压次数（多按、少按）、按压位置（错误）、按压深度（过大、过小）、按压频率（错误）、按压回弹。按压操作波形实时显示按压操作波形，通过波形可判断按压深度、按压频率、按压回弹情况。吹气部分：监测吹气次数（多吹、少吹）、潮气量（过大、过小）。吹气操作波形显示：实时显示吹气操作波形，通过波形可判断吹气量、吹气周期和吹气时间。</w:t>
            </w:r>
          </w:p>
          <w:p w14:paraId="300B735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★15.模拟人3D动画：正常状态时，3D动画有瞬目；休克或死亡状态时，3D动画为闭眼。操作错误时，模型视窗会出现红色提示文字。</w:t>
            </w:r>
          </w:p>
          <w:p w14:paraId="5730420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★16.成绩单保存打印，可连接通用打印机对成绩单进行打印。</w:t>
            </w:r>
          </w:p>
          <w:p w14:paraId="73ADA20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成绩单内容：</w:t>
            </w:r>
          </w:p>
          <w:p w14:paraId="68C9479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16.1考生信息：操作时间、考生编号、姓名、操作用时。</w:t>
            </w:r>
          </w:p>
          <w:p w14:paraId="1930514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16.2操作评价标准：操作限时、CPR循环数、潮气量范围、潮气达标率；按压深度范围、按压达标率、操作评价。</w:t>
            </w:r>
          </w:p>
          <w:p w14:paraId="2B23453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16.3操作统计：吹气正确率、吹气错误次数、吹气错误分析（过大、过小、多吹、少吹）、按压正确率、按压错误次数、按压错误分析（过大、过小、多按、少按、位置错误、按压未完全回弹）、按压频率错误、按压间隔过大的次数。</w:t>
            </w:r>
          </w:p>
          <w:p w14:paraId="0CF5ABE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17.实时记录数据，并以曲线的形式记录按压和吹气过程，使统计的结果更加直观，并可以记录每一个操作的细节。按压中出现的按压情况，记录在按压曲线上。</w:t>
            </w:r>
          </w:p>
          <w:p w14:paraId="4516FF6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18.按压频率为实时统计，并以描点成曲线的形式记录，该方法可以客观的记录按压频率的范围，以确保判断每一次按压是否在标准频率范围内。</w:t>
            </w:r>
          </w:p>
          <w:p w14:paraId="23769CB0">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19.软件内嵌入使用帮助，以确保初学者立刻掌握软件操作的方法、吹气错误次数（包括错误原因分析）、吹气正确比例，以及每个CPR周期的详细数据。                  </w:t>
            </w:r>
          </w:p>
          <w:p w14:paraId="3324C40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20.配置模拟AED，完全参照美国心脏协会（AHA）最新指南设计，内置美国心脏协会（AHA）推荐的8种培训情景+自定义3种培训情景。</w:t>
            </w:r>
          </w:p>
          <w:p w14:paraId="3DC70C8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20.1专用虚拟遥控终端，无需安装软件即可实现遥控功能，模仿多种急救情况和急救过程，虚拟遥控终端可显示正在演示的训练情景模式。</w:t>
            </w:r>
          </w:p>
          <w:p w14:paraId="3F8B3BE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20.2通过虚拟遥控终端可在线预览包括但不限于11种培训情景的具体内容。</w:t>
            </w:r>
          </w:p>
          <w:p w14:paraId="007BD3D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★21.云平台服务：通过手机云平台服务可提供产品常见问题和解答，帮助用户自行处理简单问题，用户亦可向厂家直接反馈产品问题</w:t>
            </w:r>
          </w:p>
        </w:tc>
        <w:tc>
          <w:tcPr>
            <w:tcW w:w="1192" w:type="dxa"/>
            <w:tcBorders>
              <w:top w:val="single" w:color="auto" w:sz="4" w:space="0"/>
              <w:left w:val="nil"/>
              <w:bottom w:val="single" w:color="auto" w:sz="4" w:space="0"/>
              <w:right w:val="single" w:color="auto" w:sz="4" w:space="0"/>
            </w:tcBorders>
            <w:noWrap w:val="0"/>
            <w:vAlign w:val="center"/>
          </w:tcPr>
          <w:p w14:paraId="43CECC12">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1台</w:t>
            </w:r>
          </w:p>
        </w:tc>
      </w:tr>
      <w:tr w14:paraId="1081DCBE">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1B9DC22">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（四</w:t>
            </w:r>
            <w:r>
              <w:rPr>
                <w:rFonts w:hint="eastAsia" w:ascii="仿宋" w:hAnsi="仿宋" w:eastAsia="仿宋" w:cs="宋体"/>
                <w:b/>
                <w:bCs/>
                <w:sz w:val="28"/>
                <w:szCs w:val="28"/>
                <w:lang w:val="en-US" w:eastAsia="zh-CN"/>
              </w:rPr>
              <w:t>）多功能护理人实习</w:t>
            </w:r>
            <w:r>
              <w:rPr>
                <w:rFonts w:hint="default" w:ascii="仿宋" w:hAnsi="仿宋" w:eastAsia="仿宋" w:cs="宋体"/>
                <w:b/>
                <w:bCs/>
                <w:sz w:val="28"/>
                <w:szCs w:val="28"/>
                <w:lang w:val="en-US" w:eastAsia="zh-CN"/>
              </w:rPr>
              <w:t>模型</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32EBCBF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技术参数：</w:t>
            </w:r>
          </w:p>
          <w:p w14:paraId="5D0CD717">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模型为成年女性，标准体型，关节十分灵活，可实现多种体位：躯干-旋转、屈伸，颈部-旋转、屈伸、侧弯，肩部和臀部-内收、外展、旋转、屈伸，肘部-旋内、旋外、屈伸，膝部-旋内、旋外、屈伸，腕部-旋内、旋外、屈伸，踝部-旋内、旋外、背屈、跖屈。</w:t>
            </w:r>
          </w:p>
          <w:p w14:paraId="295343B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2.床上擦浴、更衣。</w:t>
            </w:r>
          </w:p>
          <w:p w14:paraId="6CD35F89">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3.扶助病人移向床头法、轮椅使用法、平车运送法、担架运送法等移动和搬运病人法、轴线翻身法、肢体约束法、肩部约束法、全身约束法。</w:t>
            </w:r>
          </w:p>
          <w:p w14:paraId="64CBDCD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4.眼部护理。</w:t>
            </w:r>
          </w:p>
          <w:p w14:paraId="4E0979F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5.瞳孔观察示教：正常与散大。</w:t>
            </w:r>
          </w:p>
          <w:p w14:paraId="591DF8C1">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6.耳部护理。</w:t>
            </w:r>
          </w:p>
          <w:p w14:paraId="21ED368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7.口腔护理。</w:t>
            </w:r>
          </w:p>
          <w:p w14:paraId="60D9F0A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8.气管切开术后护理。</w:t>
            </w:r>
          </w:p>
          <w:p w14:paraId="7234D9ED">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9.氧气吸入法、雾化吸入疗法。</w:t>
            </w:r>
          </w:p>
          <w:p w14:paraId="43A7355F">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10.鼻饲法：插入45-55cm时，可以通过抽出模拟胃液。                                                                                                       </w:t>
            </w:r>
          </w:p>
          <w:p w14:paraId="621BE635">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11.洗胃术：可经口、鼻进行洗胃器洗胃、电动吸引器洗胃、胃管洗胃、洗胃机洗胃。</w:t>
            </w:r>
          </w:p>
          <w:p w14:paraId="43191053">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12.肌内及皮下注射：左右上臂、臀部、均有注射块，可注入真实药液。</w:t>
            </w:r>
          </w:p>
          <w:p w14:paraId="7140E0E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13.腹壁有回肠造瘘口和结肠造瘘口，内连集液瓶，可进行造瘘口护理。</w:t>
            </w:r>
          </w:p>
          <w:p w14:paraId="6527263B">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14.男女可互换导尿、留置尿管和膀胱冲洗。模型人可取仰卧屈膝位，两腿外展后可独立支撑。男性阴茎可提起与腹壁成60度角，插管时可真实感受男性尿道的三个狭窄、两个弯曲，真实尿道长度（18—20cm）。女性尿道充分体现短、粗、直，真实尺寸（3—5cm），具有尿道口、阴道口、阴蒂等。导尿术成功后可导出模拟尿液。</w:t>
            </w:r>
          </w:p>
          <w:p w14:paraId="35B6954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15.灌肠：可实现大量不保留灌肠、小量不保留灌肠、清洁灌肠、保留灌肠操作。</w:t>
            </w:r>
          </w:p>
          <w:p w14:paraId="367E2122">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16.其它护理操作。</w:t>
            </w:r>
          </w:p>
          <w:p w14:paraId="6F19438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17.肌内、皮下注射模块均可反复练习且可更换。</w:t>
            </w:r>
          </w:p>
          <w:p w14:paraId="184CA87A">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18.左手可练习静脉穿刺和静脉输液。                                                                                                                      ★19.客户可通过“应用商店”自行下载手机ＡＰＰ。云平台服务：提供产品常见问题和解答，帮助用户自行处理简单问题，用户亦可向通过平台向厂家直接反馈产品问题。</w:t>
            </w:r>
          </w:p>
          <w:p w14:paraId="5AD2B758">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★20. 手臂模型材质经专业检测机构无毒无害，具有国家实验室认可的检测机构出具的SGS认证证书。</w:t>
            </w:r>
          </w:p>
        </w:tc>
        <w:tc>
          <w:tcPr>
            <w:tcW w:w="1192" w:type="dxa"/>
            <w:tcBorders>
              <w:top w:val="single" w:color="auto" w:sz="4" w:space="0"/>
              <w:left w:val="nil"/>
              <w:bottom w:val="single" w:color="auto" w:sz="4" w:space="0"/>
              <w:right w:val="single" w:color="auto" w:sz="4" w:space="0"/>
            </w:tcBorders>
            <w:noWrap w:val="0"/>
            <w:vAlign w:val="center"/>
          </w:tcPr>
          <w:p w14:paraId="6E485DA7">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2台</w:t>
            </w:r>
          </w:p>
        </w:tc>
      </w:tr>
      <w:tr w14:paraId="73718126">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1CCC79B">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（五）</w:t>
            </w:r>
          </w:p>
          <w:p w14:paraId="12222436">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新生儿仿真</w:t>
            </w:r>
            <w:r>
              <w:rPr>
                <w:rFonts w:hint="default" w:ascii="仿宋" w:hAnsi="仿宋" w:eastAsia="仿宋" w:cs="宋体"/>
                <w:b/>
                <w:bCs/>
                <w:sz w:val="28"/>
                <w:szCs w:val="28"/>
                <w:lang w:val="en-US" w:eastAsia="zh-CN"/>
              </w:rPr>
              <w:t>模型</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47FD7DF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技术参数：</w:t>
            </w:r>
          </w:p>
          <w:p w14:paraId="308EF495">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1.模型为新生儿，形态逼真，关节灵活，可以摆出各种姿势。</w:t>
            </w:r>
          </w:p>
          <w:p w14:paraId="16FBD4BF">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2.采用高分子材料制成，环保无污染，肤质仿真度高。</w:t>
            </w:r>
          </w:p>
          <w:p w14:paraId="33F4D6D0">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3.可触及囟门。</w:t>
            </w:r>
          </w:p>
          <w:p w14:paraId="1EB4FFD3">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4.可练习新生儿抱持、包裹、换尿布、穿衣、擦浴、清洁五官、脐部护理、测量体重、胸围、腹围、头围、皮肤护理等多项护理操作模型为新生婴儿，形态逼真，关节灵活可以摆出各种姿势。</w:t>
            </w:r>
          </w:p>
          <w:p w14:paraId="196CB420">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5.可练习新生儿胎龄评估法。</w:t>
            </w:r>
          </w:p>
        </w:tc>
        <w:tc>
          <w:tcPr>
            <w:tcW w:w="1192" w:type="dxa"/>
            <w:tcBorders>
              <w:top w:val="single" w:color="auto" w:sz="4" w:space="0"/>
              <w:left w:val="nil"/>
              <w:bottom w:val="single" w:color="auto" w:sz="4" w:space="0"/>
              <w:right w:val="single" w:color="auto" w:sz="4" w:space="0"/>
            </w:tcBorders>
            <w:noWrap w:val="0"/>
            <w:vAlign w:val="center"/>
          </w:tcPr>
          <w:p w14:paraId="18032973">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1个</w:t>
            </w:r>
          </w:p>
        </w:tc>
      </w:tr>
      <w:tr w14:paraId="5DEBFFA0">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7994F2C">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（六）</w:t>
            </w:r>
          </w:p>
          <w:p w14:paraId="14942338">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乳房</w:t>
            </w:r>
            <w:r>
              <w:rPr>
                <w:rFonts w:hint="default" w:ascii="仿宋" w:hAnsi="仿宋" w:eastAsia="仿宋" w:cs="宋体"/>
                <w:b/>
                <w:bCs/>
                <w:sz w:val="28"/>
                <w:szCs w:val="28"/>
                <w:lang w:val="en-US" w:eastAsia="zh-CN"/>
              </w:rPr>
              <w:t>模型</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1A59D1F6">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技术参数：</w:t>
            </w:r>
          </w:p>
          <w:p w14:paraId="07661A04">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w:t>
            </w: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自然逼真的模型显示了女性胸部双侧乳房。</w:t>
            </w:r>
          </w:p>
          <w:p w14:paraId="1398A9AF">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w:t>
            </w: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皮肤柔软，富有弹性，活动度良好</w:t>
            </w:r>
          </w:p>
          <w:p w14:paraId="590FC5D2">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3</w:t>
            </w: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可进行乳房的按摩，乳房检查的训练和实践。</w:t>
            </w:r>
          </w:p>
        </w:tc>
        <w:tc>
          <w:tcPr>
            <w:tcW w:w="1192" w:type="dxa"/>
            <w:tcBorders>
              <w:top w:val="single" w:color="auto" w:sz="4" w:space="0"/>
              <w:left w:val="nil"/>
              <w:bottom w:val="single" w:color="auto" w:sz="4" w:space="0"/>
              <w:right w:val="single" w:color="auto" w:sz="4" w:space="0"/>
            </w:tcBorders>
            <w:noWrap w:val="0"/>
            <w:vAlign w:val="center"/>
          </w:tcPr>
          <w:p w14:paraId="1C67B4CF">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2个</w:t>
            </w:r>
          </w:p>
        </w:tc>
      </w:tr>
      <w:tr w14:paraId="6840CAA6">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C026474">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w:t>
            </w:r>
            <w:r>
              <w:rPr>
                <w:rFonts w:hint="eastAsia" w:ascii="仿宋" w:hAnsi="仿宋" w:eastAsia="仿宋" w:cs="宋体"/>
                <w:b/>
                <w:bCs/>
                <w:sz w:val="28"/>
                <w:szCs w:val="28"/>
                <w:lang w:val="en-US" w:eastAsia="zh-CN"/>
              </w:rPr>
              <w:t>七）</w:t>
            </w:r>
          </w:p>
          <w:p w14:paraId="0AFE2F82">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脐部护理</w:t>
            </w:r>
            <w:r>
              <w:rPr>
                <w:rFonts w:hint="default" w:ascii="仿宋" w:hAnsi="仿宋" w:eastAsia="仿宋" w:cs="宋体"/>
                <w:b/>
                <w:bCs/>
                <w:sz w:val="28"/>
                <w:szCs w:val="28"/>
                <w:lang w:val="en-US" w:eastAsia="zh-CN"/>
              </w:rPr>
              <w:t>模型</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525CF7CC">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技术参数：</w:t>
            </w:r>
          </w:p>
          <w:p w14:paraId="5AD6A179">
            <w:pPr>
              <w:adjustRightInd w:val="0"/>
              <w:snapToGrid w:val="0"/>
              <w:spacing w:line="360" w:lineRule="exact"/>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default" w:ascii="宋体" w:hAnsi="宋体" w:eastAsia="宋体" w:cs="Times New Roman"/>
                <w:szCs w:val="21"/>
                <w:lang w:val="en-US" w:eastAsia="zh-CN"/>
              </w:rPr>
              <w:t>.高分子材料制成，外表和质感极近真实。</w:t>
            </w:r>
          </w:p>
          <w:p w14:paraId="7B9724A5">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2.模型脐带的静脉及动脉内可有真实的血液流动。</w:t>
            </w:r>
          </w:p>
          <w:p w14:paraId="342CE368">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3.形象的前后囟门、冠状缝、矢状缝。</w:t>
            </w:r>
          </w:p>
          <w:p w14:paraId="3117B536">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4.可进行脐静脉采血操作。</w:t>
            </w:r>
          </w:p>
          <w:p w14:paraId="35086D65">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5.可进行脐带结扎操作，具有真实的血液流出。</w:t>
            </w:r>
          </w:p>
          <w:p w14:paraId="65C7871D">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6.新生儿脐带护理。</w:t>
            </w:r>
          </w:p>
          <w:p w14:paraId="48AE5CED">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7.可练习新生儿抱持、包裹、换尿布、穿衣、擦浴、清洁五官、皮肤护理等多项护理操作。</w:t>
            </w:r>
          </w:p>
        </w:tc>
        <w:tc>
          <w:tcPr>
            <w:tcW w:w="1192" w:type="dxa"/>
            <w:tcBorders>
              <w:top w:val="single" w:color="auto" w:sz="4" w:space="0"/>
              <w:left w:val="nil"/>
              <w:bottom w:val="single" w:color="auto" w:sz="4" w:space="0"/>
              <w:right w:val="single" w:color="auto" w:sz="4" w:space="0"/>
            </w:tcBorders>
            <w:noWrap w:val="0"/>
            <w:vAlign w:val="center"/>
          </w:tcPr>
          <w:p w14:paraId="48064C67">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1台</w:t>
            </w:r>
          </w:p>
        </w:tc>
      </w:tr>
      <w:tr w14:paraId="00781AF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8F33451">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w:t>
            </w:r>
            <w:r>
              <w:rPr>
                <w:rFonts w:hint="eastAsia" w:ascii="仿宋" w:hAnsi="仿宋" w:eastAsia="仿宋" w:cs="宋体"/>
                <w:b/>
                <w:bCs/>
                <w:sz w:val="28"/>
                <w:szCs w:val="28"/>
                <w:lang w:val="en-US" w:eastAsia="zh-CN"/>
              </w:rPr>
              <w:t>八）</w:t>
            </w:r>
          </w:p>
          <w:p w14:paraId="77122BD8">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婴儿吸吮</w:t>
            </w:r>
            <w:r>
              <w:rPr>
                <w:rFonts w:hint="default" w:ascii="仿宋" w:hAnsi="仿宋" w:eastAsia="仿宋" w:cs="宋体"/>
                <w:b/>
                <w:bCs/>
                <w:sz w:val="28"/>
                <w:szCs w:val="28"/>
                <w:lang w:val="en-US" w:eastAsia="zh-CN"/>
              </w:rPr>
              <w:t>模型</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5CB90DF7">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技术参数：</w:t>
            </w:r>
          </w:p>
          <w:p w14:paraId="5443865B">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1.逼真的男婴模型，身长45cm，形态逼真，质感真实。</w:t>
            </w:r>
          </w:p>
          <w:p w14:paraId="4087A460">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2.可清晰触及前后囟门、冠状缝、矢状缝，男婴阴囊内有逼真的睾丸。</w:t>
            </w:r>
          </w:p>
          <w:p w14:paraId="4478D606">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3.真实新生儿体重，体重约为2.5KG。</w:t>
            </w:r>
          </w:p>
          <w:p w14:paraId="2262F2B9">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4.耳廓柔软，可以反折，盖住外耳道。</w:t>
            </w:r>
          </w:p>
          <w:p w14:paraId="0D3B1DC6">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★5.果冻胶填充。</w:t>
            </w:r>
          </w:p>
          <w:p w14:paraId="34F3D868">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6.新生儿精神状态、面色的观察。</w:t>
            </w:r>
          </w:p>
          <w:p w14:paraId="3EB7F7A8">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7.眼睛护理。</w:t>
            </w:r>
          </w:p>
          <w:p w14:paraId="3DD6B411">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8.鼻腔护理。</w:t>
            </w:r>
          </w:p>
          <w:p w14:paraId="44205A43">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9.外耳道护理。</w:t>
            </w:r>
          </w:p>
          <w:p w14:paraId="21F931C5">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10.换尿布：实现臀部护理。</w:t>
            </w:r>
          </w:p>
          <w:p w14:paraId="7764569E">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11.新生儿抱持、包裹。</w:t>
            </w:r>
          </w:p>
          <w:p w14:paraId="401111F1">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12.洗浴，有真实的皮肤皱褶，浴后可在颈、腋、腹股沟等部位敷爽身粉。</w:t>
            </w:r>
          </w:p>
          <w:p w14:paraId="43C291AB">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13.脐部护理，脐带可摘下，模拟脐带脱落前后的护理。</w:t>
            </w:r>
          </w:p>
          <w:p w14:paraId="628F6C4A">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14.测量身长、体重、测量胸围、腹围、头围。</w:t>
            </w:r>
          </w:p>
          <w:p w14:paraId="58749723">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15.皮肤护理。</w:t>
            </w:r>
          </w:p>
          <w:p w14:paraId="223FFCEC">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16.体温测量：可行经肛门、经口测量。</w:t>
            </w:r>
          </w:p>
          <w:p w14:paraId="3F73119F">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17.睾丸检查：可触及阴囊内的睾丸。</w:t>
            </w:r>
          </w:p>
          <w:p w14:paraId="5966EB45">
            <w:pPr>
              <w:adjustRightInd w:val="0"/>
              <w:snapToGrid w:val="0"/>
              <w:spacing w:line="360" w:lineRule="exact"/>
              <w:jc w:val="lef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18.灌肠练习。</w:t>
            </w:r>
          </w:p>
          <w:p w14:paraId="5A0B30E2">
            <w:pPr>
              <w:adjustRightInd w:val="0"/>
              <w:snapToGrid w:val="0"/>
              <w:spacing w:line="360" w:lineRule="exact"/>
              <w:jc w:val="lef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19.约束法的护理练习。</w:t>
            </w:r>
          </w:p>
        </w:tc>
        <w:tc>
          <w:tcPr>
            <w:tcW w:w="1192" w:type="dxa"/>
            <w:tcBorders>
              <w:top w:val="single" w:color="auto" w:sz="4" w:space="0"/>
              <w:left w:val="nil"/>
              <w:bottom w:val="single" w:color="auto" w:sz="4" w:space="0"/>
              <w:right w:val="single" w:color="auto" w:sz="4" w:space="0"/>
            </w:tcBorders>
            <w:noWrap w:val="0"/>
            <w:vAlign w:val="center"/>
          </w:tcPr>
          <w:p w14:paraId="17931528">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1台</w:t>
            </w:r>
          </w:p>
        </w:tc>
      </w:tr>
      <w:tr w14:paraId="56BEF01E">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6581674">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w:t>
            </w:r>
            <w:r>
              <w:rPr>
                <w:rFonts w:hint="eastAsia" w:ascii="仿宋" w:hAnsi="仿宋" w:eastAsia="仿宋" w:cs="宋体"/>
                <w:b/>
                <w:bCs/>
                <w:sz w:val="28"/>
                <w:szCs w:val="28"/>
                <w:lang w:val="en-US" w:eastAsia="zh-CN"/>
              </w:rPr>
              <w:t>九）</w:t>
            </w:r>
          </w:p>
          <w:p w14:paraId="65A28DB5">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吸乳器</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6B9A7930">
            <w:pPr>
              <w:adjustRightInd w:val="0"/>
              <w:snapToGrid w:val="0"/>
              <w:spacing w:line="36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技术参数：</w:t>
            </w:r>
          </w:p>
          <w:p w14:paraId="05147E6F">
            <w:pPr>
              <w:adjustRightInd w:val="0"/>
              <w:snapToGrid w:val="0"/>
              <w:spacing w:line="360" w:lineRule="exact"/>
              <w:rPr>
                <w:rFonts w:hint="eastAsia" w:ascii="宋体" w:hAnsi="宋体" w:eastAsia="宋体" w:cs="Times New Roman"/>
                <w:szCs w:val="21"/>
                <w:lang w:eastAsia="zh-CN"/>
              </w:rPr>
            </w:pPr>
            <w:r>
              <w:rPr>
                <w:rFonts w:hint="eastAsia" w:ascii="宋体" w:hAnsi="宋体" w:eastAsia="宋体" w:cs="Times New Roman"/>
                <w:szCs w:val="21"/>
              </w:rPr>
              <w:t>1</w:t>
            </w:r>
            <w:r>
              <w:rPr>
                <w:rFonts w:hint="eastAsia" w:ascii="宋体" w:hAnsi="宋体" w:eastAsia="宋体" w:cs="Times New Roman"/>
                <w:szCs w:val="21"/>
                <w:lang w:val="en-US" w:eastAsia="zh-CN"/>
              </w:rPr>
              <w:t>.</w:t>
            </w:r>
            <w:r>
              <w:rPr>
                <w:rFonts w:hint="eastAsia" w:ascii="宋体" w:hAnsi="宋体" w:eastAsia="宋体" w:cs="Times New Roman"/>
                <w:szCs w:val="21"/>
              </w:rPr>
              <w:t>采用双韵律技术，模拟婴儿真实吸吮节奏</w:t>
            </w:r>
            <w:r>
              <w:rPr>
                <w:rFonts w:hint="eastAsia" w:ascii="宋体" w:hAnsi="宋体" w:eastAsia="宋体" w:cs="Times New Roman"/>
                <w:szCs w:val="21"/>
                <w:lang w:eastAsia="zh-CN"/>
              </w:rPr>
              <w:t>。</w:t>
            </w:r>
          </w:p>
          <w:p w14:paraId="0081A5DF">
            <w:pPr>
              <w:adjustRightInd w:val="0"/>
              <w:snapToGrid w:val="0"/>
              <w:spacing w:line="360" w:lineRule="exact"/>
              <w:rPr>
                <w:rFonts w:hint="eastAsia" w:ascii="宋体" w:hAnsi="宋体" w:eastAsia="宋体" w:cs="Times New Roman"/>
                <w:szCs w:val="21"/>
                <w:lang w:eastAsia="zh-CN"/>
              </w:rPr>
            </w:pPr>
            <w:r>
              <w:rPr>
                <w:rFonts w:hint="eastAsia" w:ascii="宋体" w:hAnsi="宋体" w:eastAsia="宋体" w:cs="Times New Roman"/>
                <w:szCs w:val="21"/>
              </w:rPr>
              <w:t>2</w:t>
            </w:r>
            <w:r>
              <w:rPr>
                <w:rFonts w:hint="eastAsia" w:ascii="宋体" w:hAnsi="宋体" w:eastAsia="宋体" w:cs="Times New Roman"/>
                <w:szCs w:val="21"/>
                <w:lang w:val="en-US" w:eastAsia="zh-CN"/>
              </w:rPr>
              <w:t>.</w:t>
            </w:r>
            <w:r>
              <w:rPr>
                <w:rFonts w:hint="eastAsia" w:ascii="宋体" w:hAnsi="宋体" w:eastAsia="宋体" w:cs="Times New Roman"/>
                <w:szCs w:val="21"/>
              </w:rPr>
              <w:t>至少包含泌乳启动、泌乳维持两种程序</w:t>
            </w:r>
            <w:r>
              <w:rPr>
                <w:rFonts w:hint="eastAsia" w:ascii="宋体" w:hAnsi="宋体" w:eastAsia="宋体" w:cs="Times New Roman"/>
                <w:szCs w:val="21"/>
                <w:lang w:eastAsia="zh-CN"/>
              </w:rPr>
              <w:t>。</w:t>
            </w:r>
          </w:p>
          <w:p w14:paraId="6070A322">
            <w:pPr>
              <w:adjustRightInd w:val="0"/>
              <w:snapToGrid w:val="0"/>
              <w:spacing w:line="360" w:lineRule="exact"/>
              <w:rPr>
                <w:rFonts w:hint="eastAsia" w:ascii="宋体" w:hAnsi="宋体" w:eastAsia="宋体" w:cs="Times New Roman"/>
                <w:szCs w:val="21"/>
                <w:lang w:eastAsia="zh-CN"/>
              </w:rPr>
            </w:pPr>
            <w:r>
              <w:rPr>
                <w:rFonts w:hint="eastAsia" w:ascii="宋体" w:hAnsi="宋体" w:eastAsia="宋体" w:cs="Times New Roman"/>
                <w:szCs w:val="21"/>
              </w:rPr>
              <w:t>3</w:t>
            </w:r>
            <w:r>
              <w:rPr>
                <w:rFonts w:hint="eastAsia" w:ascii="宋体" w:hAnsi="宋体" w:eastAsia="宋体" w:cs="Times New Roman"/>
                <w:szCs w:val="21"/>
                <w:lang w:val="en-US" w:eastAsia="zh-CN"/>
              </w:rPr>
              <w:t>.</w:t>
            </w:r>
            <w:r>
              <w:rPr>
                <w:rFonts w:hint="eastAsia" w:ascii="宋体" w:hAnsi="宋体" w:eastAsia="宋体" w:cs="Times New Roman"/>
                <w:szCs w:val="21"/>
              </w:rPr>
              <w:t>采用双侧吸乳技术，具备双侧/单侧两种吸乳方式</w:t>
            </w:r>
            <w:r>
              <w:rPr>
                <w:rFonts w:hint="eastAsia" w:ascii="宋体" w:hAnsi="宋体" w:eastAsia="宋体" w:cs="Times New Roman"/>
                <w:szCs w:val="21"/>
                <w:lang w:eastAsia="zh-CN"/>
              </w:rPr>
              <w:t>。</w:t>
            </w:r>
          </w:p>
          <w:p w14:paraId="4EFD0F6E">
            <w:pPr>
              <w:adjustRightInd w:val="0"/>
              <w:snapToGrid w:val="0"/>
              <w:spacing w:line="360" w:lineRule="exact"/>
              <w:rPr>
                <w:rFonts w:hint="eastAsia" w:ascii="宋体" w:hAnsi="宋体" w:eastAsia="宋体" w:cs="Times New Roman"/>
                <w:szCs w:val="21"/>
                <w:lang w:eastAsia="zh-CN"/>
              </w:rPr>
            </w:pPr>
            <w:r>
              <w:rPr>
                <w:rFonts w:hint="eastAsia" w:ascii="宋体" w:hAnsi="宋体" w:eastAsia="宋体" w:cs="Times New Roman"/>
                <w:szCs w:val="21"/>
              </w:rPr>
              <w:t>4</w:t>
            </w:r>
            <w:r>
              <w:rPr>
                <w:rFonts w:hint="eastAsia" w:ascii="宋体" w:hAnsi="宋体" w:eastAsia="宋体" w:cs="Times New Roman"/>
                <w:szCs w:val="21"/>
                <w:lang w:val="en-US" w:eastAsia="zh-CN"/>
              </w:rPr>
              <w:t>.</w:t>
            </w:r>
            <w:r>
              <w:rPr>
                <w:rFonts w:hint="eastAsia" w:ascii="宋体" w:hAnsi="宋体" w:eastAsia="宋体" w:cs="Times New Roman"/>
                <w:szCs w:val="21"/>
              </w:rPr>
              <w:t>吸乳负压调节范围不小于：-50mmHg~-200mmHg，全范围可调真空</w:t>
            </w:r>
            <w:r>
              <w:rPr>
                <w:rFonts w:hint="eastAsia" w:ascii="宋体" w:hAnsi="宋体" w:eastAsia="宋体" w:cs="Times New Roman"/>
                <w:szCs w:val="21"/>
                <w:lang w:eastAsia="zh-CN"/>
              </w:rPr>
              <w:t>。</w:t>
            </w:r>
          </w:p>
          <w:p w14:paraId="2C8D1A81">
            <w:pPr>
              <w:adjustRightInd w:val="0"/>
              <w:snapToGrid w:val="0"/>
              <w:spacing w:line="360" w:lineRule="exact"/>
              <w:rPr>
                <w:rFonts w:hint="eastAsia" w:ascii="宋体" w:hAnsi="宋体" w:eastAsia="宋体" w:cs="Times New Roman"/>
                <w:szCs w:val="21"/>
                <w:lang w:eastAsia="zh-CN"/>
              </w:rPr>
            </w:pPr>
            <w:r>
              <w:rPr>
                <w:rFonts w:hint="eastAsia" w:ascii="宋体" w:hAnsi="宋体" w:eastAsia="宋体" w:cs="Times New Roman"/>
                <w:szCs w:val="21"/>
              </w:rPr>
              <w:t>5</w:t>
            </w:r>
            <w:r>
              <w:rPr>
                <w:rFonts w:hint="eastAsia" w:ascii="宋体" w:hAnsi="宋体" w:eastAsia="宋体" w:cs="Times New Roman"/>
                <w:szCs w:val="21"/>
                <w:lang w:val="en-US" w:eastAsia="zh-CN"/>
              </w:rPr>
              <w:t>.</w:t>
            </w:r>
            <w:r>
              <w:rPr>
                <w:rFonts w:hint="eastAsia" w:ascii="宋体" w:hAnsi="宋体" w:eastAsia="宋体" w:cs="Times New Roman"/>
                <w:szCs w:val="21"/>
              </w:rPr>
              <w:t>可选择最大舒适负压，≥15档供调节，可实现最大吸乳效率和最佳舒适度的平衡</w:t>
            </w:r>
            <w:r>
              <w:rPr>
                <w:rFonts w:hint="eastAsia" w:ascii="宋体" w:hAnsi="宋体" w:eastAsia="宋体" w:cs="Times New Roman"/>
                <w:szCs w:val="21"/>
                <w:lang w:eastAsia="zh-CN"/>
              </w:rPr>
              <w:t>。</w:t>
            </w:r>
          </w:p>
          <w:p w14:paraId="6BDC911B">
            <w:pPr>
              <w:adjustRightInd w:val="0"/>
              <w:snapToGrid w:val="0"/>
              <w:spacing w:line="360" w:lineRule="exact"/>
              <w:rPr>
                <w:rFonts w:hint="eastAsia" w:ascii="宋体" w:hAnsi="宋体" w:eastAsia="宋体" w:cs="Times New Roman"/>
                <w:szCs w:val="21"/>
                <w:lang w:eastAsia="zh-CN"/>
              </w:rPr>
            </w:pPr>
            <w:r>
              <w:rPr>
                <w:rFonts w:hint="eastAsia" w:ascii="宋体" w:hAnsi="宋体" w:eastAsia="宋体" w:cs="Times New Roman"/>
                <w:szCs w:val="21"/>
              </w:rPr>
              <w:t>6</w:t>
            </w:r>
            <w:r>
              <w:rPr>
                <w:rFonts w:hint="eastAsia" w:ascii="宋体" w:hAnsi="宋体" w:eastAsia="宋体" w:cs="Times New Roman"/>
                <w:szCs w:val="21"/>
                <w:lang w:val="en-US" w:eastAsia="zh-CN"/>
              </w:rPr>
              <w:t>.</w:t>
            </w:r>
            <w:r>
              <w:rPr>
                <w:rFonts w:hint="eastAsia" w:ascii="宋体" w:hAnsi="宋体" w:eastAsia="宋体" w:cs="Times New Roman"/>
                <w:szCs w:val="21"/>
              </w:rPr>
              <w:t>采用舒适流速区技术，保证最大乳汁流速</w:t>
            </w:r>
            <w:r>
              <w:rPr>
                <w:rFonts w:hint="eastAsia" w:ascii="宋体" w:hAnsi="宋体" w:eastAsia="宋体" w:cs="Times New Roman"/>
                <w:szCs w:val="21"/>
                <w:lang w:eastAsia="zh-CN"/>
              </w:rPr>
              <w:t>。</w:t>
            </w:r>
          </w:p>
          <w:p w14:paraId="66078740">
            <w:pPr>
              <w:adjustRightInd w:val="0"/>
              <w:snapToGrid w:val="0"/>
              <w:spacing w:line="360" w:lineRule="exact"/>
              <w:rPr>
                <w:rFonts w:hint="eastAsia" w:ascii="宋体" w:hAnsi="宋体" w:eastAsia="宋体" w:cs="Times New Roman"/>
                <w:szCs w:val="21"/>
                <w:lang w:eastAsia="zh-CN"/>
              </w:rPr>
            </w:pPr>
            <w:r>
              <w:rPr>
                <w:rFonts w:hint="eastAsia" w:ascii="宋体" w:hAnsi="宋体" w:eastAsia="宋体" w:cs="Times New Roman"/>
                <w:szCs w:val="21"/>
              </w:rPr>
              <w:t>7</w:t>
            </w:r>
            <w:r>
              <w:rPr>
                <w:rFonts w:hint="eastAsia" w:ascii="宋体" w:hAnsi="宋体" w:eastAsia="宋体" w:cs="Times New Roman"/>
                <w:szCs w:val="21"/>
                <w:lang w:val="en-US" w:eastAsia="zh-CN"/>
              </w:rPr>
              <w:t>.</w:t>
            </w:r>
            <w:r>
              <w:rPr>
                <w:rFonts w:hint="eastAsia" w:ascii="宋体" w:hAnsi="宋体" w:eastAsia="宋体" w:cs="Times New Roman"/>
                <w:szCs w:val="21"/>
              </w:rPr>
              <w:t>吸乳频率：刺激阶段转速不小于120 转/每分钟 ；吸乳阶段转速范围不小于55-75 转/每分钟</w:t>
            </w:r>
            <w:r>
              <w:rPr>
                <w:rFonts w:hint="eastAsia" w:ascii="宋体" w:hAnsi="宋体" w:eastAsia="宋体" w:cs="Times New Roman"/>
                <w:szCs w:val="21"/>
                <w:lang w:eastAsia="zh-CN"/>
              </w:rPr>
              <w:t>。</w:t>
            </w:r>
          </w:p>
          <w:p w14:paraId="119D893B">
            <w:pPr>
              <w:adjustRightInd w:val="0"/>
              <w:snapToGrid w:val="0"/>
              <w:spacing w:line="360" w:lineRule="exact"/>
              <w:rPr>
                <w:rFonts w:hint="eastAsia" w:ascii="宋体" w:hAnsi="宋体" w:eastAsia="宋体" w:cs="Times New Roman"/>
                <w:szCs w:val="21"/>
                <w:lang w:eastAsia="zh-CN"/>
              </w:rPr>
            </w:pPr>
            <w:r>
              <w:rPr>
                <w:rFonts w:hint="eastAsia" w:ascii="宋体" w:hAnsi="宋体" w:eastAsia="宋体" w:cs="Times New Roman"/>
                <w:szCs w:val="21"/>
              </w:rPr>
              <w:t>8</w:t>
            </w:r>
            <w:r>
              <w:rPr>
                <w:rFonts w:hint="eastAsia" w:ascii="宋体" w:hAnsi="宋体" w:eastAsia="宋体" w:cs="Times New Roman"/>
                <w:szCs w:val="21"/>
                <w:lang w:val="en-US" w:eastAsia="zh-CN"/>
              </w:rPr>
              <w:t>.</w:t>
            </w:r>
            <w:r>
              <w:rPr>
                <w:rFonts w:hint="eastAsia" w:ascii="宋体" w:hAnsi="宋体" w:eastAsia="宋体" w:cs="Times New Roman"/>
                <w:szCs w:val="21"/>
              </w:rPr>
              <w:t>吸乳器连续工作一段时间无任何操作，吸乳器将自动关机</w:t>
            </w:r>
            <w:r>
              <w:rPr>
                <w:rFonts w:hint="eastAsia" w:ascii="宋体" w:hAnsi="宋体" w:eastAsia="宋体" w:cs="Times New Roman"/>
                <w:szCs w:val="21"/>
                <w:lang w:eastAsia="zh-CN"/>
              </w:rPr>
              <w:t>。</w:t>
            </w:r>
          </w:p>
          <w:p w14:paraId="569653B4">
            <w:pPr>
              <w:adjustRightInd w:val="0"/>
              <w:snapToGrid w:val="0"/>
              <w:spacing w:line="360" w:lineRule="exact"/>
              <w:rPr>
                <w:rFonts w:hint="eastAsia" w:ascii="宋体" w:hAnsi="宋体" w:eastAsia="宋体" w:cs="Times New Roman"/>
                <w:szCs w:val="21"/>
                <w:lang w:eastAsia="zh-CN"/>
              </w:rPr>
            </w:pPr>
            <w:r>
              <w:rPr>
                <w:rFonts w:hint="eastAsia" w:ascii="宋体" w:hAnsi="宋体" w:eastAsia="宋体" w:cs="Times New Roman"/>
                <w:szCs w:val="21"/>
              </w:rPr>
              <w:t>9</w:t>
            </w:r>
            <w:r>
              <w:rPr>
                <w:rFonts w:hint="eastAsia" w:ascii="宋体" w:hAnsi="宋体" w:eastAsia="宋体" w:cs="Times New Roman"/>
                <w:szCs w:val="21"/>
                <w:lang w:val="en-US" w:eastAsia="zh-CN"/>
              </w:rPr>
              <w:t>.</w:t>
            </w:r>
            <w:r>
              <w:rPr>
                <w:rFonts w:hint="eastAsia" w:ascii="宋体" w:hAnsi="宋体" w:eastAsia="宋体" w:cs="Times New Roman"/>
                <w:szCs w:val="21"/>
              </w:rPr>
              <w:t>吸乳配件包含一次性和可重复使用两种类型</w:t>
            </w:r>
            <w:r>
              <w:rPr>
                <w:rFonts w:hint="eastAsia" w:ascii="宋体" w:hAnsi="宋体" w:eastAsia="宋体" w:cs="Times New Roman"/>
                <w:szCs w:val="21"/>
                <w:lang w:eastAsia="zh-CN"/>
              </w:rPr>
              <w:t>。</w:t>
            </w:r>
          </w:p>
          <w:p w14:paraId="20B86100">
            <w:pPr>
              <w:adjustRightInd w:val="0"/>
              <w:snapToGrid w:val="0"/>
              <w:spacing w:line="360" w:lineRule="exact"/>
              <w:rPr>
                <w:rFonts w:hint="eastAsia" w:ascii="宋体" w:hAnsi="宋体" w:eastAsia="宋体" w:cs="Times New Roman"/>
                <w:szCs w:val="21"/>
                <w:lang w:eastAsia="zh-CN"/>
              </w:rPr>
            </w:pPr>
            <w:r>
              <w:rPr>
                <w:rFonts w:hint="eastAsia" w:ascii="宋体" w:hAnsi="宋体" w:eastAsia="宋体" w:cs="Times New Roman"/>
                <w:szCs w:val="21"/>
              </w:rPr>
              <w:t>10</w:t>
            </w:r>
            <w:r>
              <w:rPr>
                <w:rFonts w:hint="eastAsia" w:ascii="宋体" w:hAnsi="宋体" w:eastAsia="宋体" w:cs="Times New Roman"/>
                <w:szCs w:val="21"/>
                <w:lang w:val="en-US" w:eastAsia="zh-CN"/>
              </w:rPr>
              <w:t>.</w:t>
            </w:r>
            <w:r>
              <w:rPr>
                <w:rFonts w:hint="eastAsia" w:ascii="宋体" w:hAnsi="宋体" w:eastAsia="宋体" w:cs="Times New Roman"/>
                <w:szCs w:val="21"/>
              </w:rPr>
              <w:t>吸乳配件广角大，可减少乳房压迫，防止回流</w:t>
            </w:r>
            <w:r>
              <w:rPr>
                <w:rFonts w:hint="eastAsia" w:ascii="宋体" w:hAnsi="宋体" w:eastAsia="宋体" w:cs="Times New Roman"/>
                <w:szCs w:val="21"/>
                <w:lang w:eastAsia="zh-CN"/>
              </w:rPr>
              <w:t>。</w:t>
            </w:r>
          </w:p>
          <w:p w14:paraId="46DCFEC5">
            <w:pPr>
              <w:adjustRightInd w:val="0"/>
              <w:snapToGrid w:val="0"/>
              <w:spacing w:line="360" w:lineRule="exact"/>
              <w:rPr>
                <w:rFonts w:hint="eastAsia" w:ascii="宋体" w:hAnsi="宋体" w:eastAsia="宋体" w:cs="Times New Roman"/>
                <w:szCs w:val="21"/>
                <w:lang w:val="en-US" w:eastAsia="zh-CN"/>
              </w:rPr>
            </w:pPr>
          </w:p>
        </w:tc>
        <w:tc>
          <w:tcPr>
            <w:tcW w:w="1192" w:type="dxa"/>
            <w:tcBorders>
              <w:top w:val="single" w:color="auto" w:sz="4" w:space="0"/>
              <w:left w:val="nil"/>
              <w:bottom w:val="single" w:color="auto" w:sz="4" w:space="0"/>
              <w:right w:val="single" w:color="auto" w:sz="4" w:space="0"/>
            </w:tcBorders>
            <w:shd w:val="clear"/>
            <w:noWrap w:val="0"/>
            <w:vAlign w:val="center"/>
          </w:tcPr>
          <w:p w14:paraId="30CDCD13">
            <w:pPr>
              <w:adjustRightInd w:val="0"/>
              <w:snapToGrid w:val="0"/>
              <w:spacing w:line="360" w:lineRule="exact"/>
              <w:jc w:val="center"/>
              <w:rPr>
                <w:rFonts w:hint="eastAsia"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1台</w:t>
            </w:r>
          </w:p>
        </w:tc>
      </w:tr>
      <w:tr w14:paraId="6B062896">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7CEE29A">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rPr>
              <w:t>（</w:t>
            </w:r>
            <w:r>
              <w:rPr>
                <w:rFonts w:hint="eastAsia" w:ascii="仿宋" w:hAnsi="仿宋" w:eastAsia="仿宋" w:cs="宋体"/>
                <w:b/>
                <w:bCs/>
                <w:sz w:val="28"/>
                <w:szCs w:val="28"/>
                <w:lang w:val="en-US" w:eastAsia="zh-CN"/>
              </w:rPr>
              <w:t>十）</w:t>
            </w:r>
          </w:p>
          <w:p w14:paraId="38D2A884">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lang w:val="en-US" w:eastAsia="zh-CN"/>
              </w:rPr>
              <w:t>床头柜</w:t>
            </w:r>
          </w:p>
        </w:tc>
        <w:tc>
          <w:tcPr>
            <w:tcW w:w="6463" w:type="dxa"/>
            <w:gridSpan w:val="2"/>
            <w:tcBorders>
              <w:top w:val="single" w:color="auto" w:sz="4" w:space="0"/>
              <w:left w:val="nil"/>
              <w:bottom w:val="single" w:color="auto" w:sz="4" w:space="0"/>
              <w:right w:val="single" w:color="auto" w:sz="4" w:space="0"/>
            </w:tcBorders>
            <w:noWrap w:val="0"/>
            <w:vAlign w:val="center"/>
          </w:tcPr>
          <w:p w14:paraId="5DBECDF5">
            <w:pPr>
              <w:adjustRightInd w:val="0"/>
              <w:snapToGrid w:val="0"/>
              <w:spacing w:line="360" w:lineRule="exact"/>
              <w:rPr>
                <w:rFonts w:hint="eastAsia" w:ascii="宋体" w:hAnsi="宋体" w:eastAsia="宋体" w:cs="Times New Roman"/>
                <w:szCs w:val="21"/>
                <w:lang w:eastAsia="zh-CN"/>
              </w:rPr>
            </w:pPr>
            <w:r>
              <w:rPr>
                <w:rFonts w:hint="eastAsia" w:ascii="宋体" w:hAnsi="宋体" w:eastAsia="宋体" w:cs="Times New Roman"/>
                <w:szCs w:val="21"/>
                <w:lang w:val="en-US" w:eastAsia="zh-CN"/>
              </w:rPr>
              <w:t>性能材质：</w:t>
            </w:r>
          </w:p>
          <w:p w14:paraId="2C7722B4">
            <w:pPr>
              <w:adjustRightInd w:val="0"/>
              <w:snapToGrid w:val="0"/>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default" w:ascii="宋体" w:hAnsi="宋体" w:eastAsia="宋体" w:cs="Times New Roman"/>
                <w:szCs w:val="21"/>
                <w:lang w:val="en-US" w:eastAsia="zh-CN"/>
              </w:rPr>
              <w:t>采用优质201型</w:t>
            </w:r>
            <w:r>
              <w:rPr>
                <w:rFonts w:hint="eastAsia" w:ascii="宋体" w:hAnsi="宋体" w:eastAsia="宋体" w:cs="Times New Roman"/>
                <w:szCs w:val="21"/>
                <w:lang w:val="en-US" w:eastAsia="zh-CN"/>
              </w:rPr>
              <w:t>包括但不限于</w:t>
            </w:r>
            <w:r>
              <w:rPr>
                <w:rFonts w:hint="default" w:ascii="宋体" w:hAnsi="宋体" w:eastAsia="宋体" w:cs="Times New Roman"/>
                <w:szCs w:val="21"/>
                <w:lang w:val="en-US" w:eastAsia="zh-CN"/>
              </w:rPr>
              <w:t>1.5mm厚度不锈钢管冲弯焊接而成，两侧有不锈钢活动护栏，可以</w:t>
            </w:r>
            <w:r>
              <w:rPr>
                <w:rFonts w:hint="eastAsia" w:ascii="宋体" w:hAnsi="宋体" w:eastAsia="宋体" w:cs="Times New Roman"/>
                <w:szCs w:val="21"/>
                <w:lang w:val="en-US" w:eastAsia="zh-CN"/>
              </w:rPr>
              <w:t>包括但不限于</w:t>
            </w:r>
            <w:r>
              <w:rPr>
                <w:rFonts w:hint="default" w:ascii="宋体" w:hAnsi="宋体" w:eastAsia="宋体" w:cs="Times New Roman"/>
                <w:szCs w:val="21"/>
                <w:lang w:val="en-US" w:eastAsia="zh-CN"/>
              </w:rPr>
              <w:t>0°-90°收放。</w:t>
            </w:r>
          </w:p>
          <w:p w14:paraId="66502B36">
            <w:pPr>
              <w:adjustRightInd w:val="0"/>
              <w:snapToGrid w:val="0"/>
              <w:spacing w:line="360" w:lineRule="exac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w:t>
            </w: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配置输液架（</w:t>
            </w:r>
            <w:r>
              <w:rPr>
                <w:rFonts w:hint="eastAsia" w:ascii="宋体" w:hAnsi="宋体" w:eastAsia="宋体" w:cs="Times New Roman"/>
                <w:szCs w:val="21"/>
                <w:lang w:val="en-US" w:eastAsia="zh-CN"/>
              </w:rPr>
              <w:t>包括但不限于</w:t>
            </w:r>
            <w:r>
              <w:rPr>
                <w:rFonts w:hint="default" w:ascii="宋体" w:hAnsi="宋体" w:eastAsia="宋体" w:cs="Times New Roman"/>
                <w:szCs w:val="21"/>
                <w:lang w:val="en-US" w:eastAsia="zh-CN"/>
              </w:rPr>
              <w:t>外杆Ф25，内杆Ф19），方便上下调节。</w:t>
            </w:r>
          </w:p>
          <w:p w14:paraId="50857131">
            <w:pPr>
              <w:adjustRightInd w:val="0"/>
              <w:snapToGrid w:val="0"/>
              <w:spacing w:line="360" w:lineRule="exac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3</w:t>
            </w: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转运车车垫采用优质人造皮革和</w:t>
            </w:r>
            <w:r>
              <w:rPr>
                <w:rFonts w:hint="eastAsia" w:ascii="宋体" w:hAnsi="宋体" w:eastAsia="宋体" w:cs="Times New Roman"/>
                <w:szCs w:val="21"/>
                <w:lang w:val="en-US" w:eastAsia="zh-CN"/>
              </w:rPr>
              <w:t>包括但不限于</w:t>
            </w:r>
            <w:r>
              <w:rPr>
                <w:rFonts w:hint="default" w:ascii="宋体" w:hAnsi="宋体" w:eastAsia="宋体" w:cs="Times New Roman"/>
                <w:szCs w:val="21"/>
                <w:lang w:val="en-US" w:eastAsia="zh-CN"/>
              </w:rPr>
              <w:t>3公分高弹海棉垫缝制而成，具有防水防污物等特点。</w:t>
            </w:r>
          </w:p>
          <w:p w14:paraId="7599F0CB">
            <w:pPr>
              <w:adjustRightInd w:val="0"/>
              <w:snapToGrid w:val="0"/>
              <w:spacing w:line="360" w:lineRule="exac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4</w:t>
            </w: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转运车配4个万向脚轮，转动灵活，运转平稳，外型美观大方。</w:t>
            </w:r>
          </w:p>
        </w:tc>
        <w:tc>
          <w:tcPr>
            <w:tcW w:w="1192" w:type="dxa"/>
            <w:tcBorders>
              <w:top w:val="single" w:color="auto" w:sz="4" w:space="0"/>
              <w:left w:val="nil"/>
              <w:bottom w:val="single" w:color="auto" w:sz="4" w:space="0"/>
              <w:right w:val="single" w:color="auto" w:sz="4" w:space="0"/>
            </w:tcBorders>
            <w:shd w:val="clear"/>
            <w:noWrap w:val="0"/>
            <w:vAlign w:val="center"/>
          </w:tcPr>
          <w:p w14:paraId="79564687">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2个</w:t>
            </w:r>
          </w:p>
        </w:tc>
      </w:tr>
      <w:tr w14:paraId="258DC47F">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AC8F22E">
            <w:pPr>
              <w:spacing w:line="520" w:lineRule="exact"/>
              <w:jc w:val="center"/>
              <w:rPr>
                <w:rFonts w:hint="eastAsia" w:ascii="仿宋" w:hAnsi="仿宋" w:eastAsia="仿宋" w:cs="宋体"/>
                <w:b/>
                <w:bCs/>
                <w:sz w:val="28"/>
                <w:szCs w:val="28"/>
                <w:lang w:eastAsia="zh-CN"/>
              </w:rPr>
            </w:pPr>
            <w:r>
              <w:rPr>
                <w:rFonts w:hint="eastAsia" w:ascii="仿宋" w:hAnsi="仿宋" w:eastAsia="仿宋" w:cs="宋体"/>
                <w:b/>
                <w:bCs/>
                <w:sz w:val="28"/>
                <w:szCs w:val="28"/>
                <w:lang w:eastAsia="zh-CN"/>
              </w:rPr>
              <w:t>（</w:t>
            </w:r>
            <w:r>
              <w:rPr>
                <w:rFonts w:hint="eastAsia" w:ascii="仿宋" w:hAnsi="仿宋" w:eastAsia="仿宋" w:cs="宋体"/>
                <w:b/>
                <w:bCs/>
                <w:sz w:val="28"/>
                <w:szCs w:val="28"/>
                <w:lang w:val="en-US" w:eastAsia="zh-CN"/>
              </w:rPr>
              <w:t>十一</w:t>
            </w:r>
            <w:r>
              <w:rPr>
                <w:rFonts w:hint="eastAsia" w:ascii="仿宋" w:hAnsi="仿宋" w:eastAsia="仿宋" w:cs="宋体"/>
                <w:b/>
                <w:bCs/>
                <w:sz w:val="28"/>
                <w:szCs w:val="28"/>
                <w:lang w:eastAsia="zh-CN"/>
              </w:rPr>
              <w:t>）</w:t>
            </w:r>
          </w:p>
          <w:p w14:paraId="5353C8D3">
            <w:pPr>
              <w:spacing w:line="520" w:lineRule="exact"/>
              <w:jc w:val="center"/>
              <w:rPr>
                <w:rFonts w:hint="default" w:ascii="仿宋" w:hAnsi="仿宋" w:eastAsia="仿宋" w:cs="宋体"/>
                <w:b/>
                <w:bCs/>
                <w:sz w:val="28"/>
                <w:szCs w:val="28"/>
                <w:lang w:val="en-US" w:eastAsia="zh-CN"/>
              </w:rPr>
            </w:pPr>
            <w:r>
              <w:rPr>
                <w:rFonts w:hint="eastAsia" w:ascii="仿宋" w:hAnsi="仿宋" w:eastAsia="仿宋" w:cs="宋体"/>
                <w:b/>
                <w:bCs/>
                <w:sz w:val="28"/>
                <w:szCs w:val="28"/>
                <w:lang w:val="en-US" w:eastAsia="zh-CN"/>
              </w:rPr>
              <w:t>平车</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4400EDD8">
            <w:pPr>
              <w:adjustRightInd w:val="0"/>
              <w:snapToGrid w:val="0"/>
              <w:spacing w:line="360" w:lineRule="exact"/>
              <w:rPr>
                <w:rFonts w:hint="eastAsia" w:ascii="宋体" w:hAnsi="宋体" w:eastAsia="宋体" w:cs="Times New Roman"/>
                <w:szCs w:val="21"/>
                <w:lang w:eastAsia="zh-CN"/>
              </w:rPr>
            </w:pPr>
            <w:r>
              <w:rPr>
                <w:rFonts w:hint="eastAsia" w:ascii="宋体" w:hAnsi="宋体" w:eastAsia="宋体" w:cs="Times New Roman"/>
                <w:szCs w:val="21"/>
                <w:lang w:val="en-US" w:eastAsia="zh-CN"/>
              </w:rPr>
              <w:t>性能材质：</w:t>
            </w:r>
          </w:p>
          <w:p w14:paraId="6A4B2DEB">
            <w:pPr>
              <w:adjustRightInd w:val="0"/>
              <w:snapToGrid w:val="0"/>
              <w:spacing w:line="360" w:lineRule="exac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w:t>
            </w: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采用优质201型</w:t>
            </w:r>
            <w:r>
              <w:rPr>
                <w:rFonts w:hint="eastAsia" w:ascii="宋体" w:hAnsi="宋体" w:eastAsia="宋体" w:cs="Times New Roman"/>
                <w:szCs w:val="21"/>
                <w:lang w:val="en-US" w:eastAsia="zh-CN"/>
              </w:rPr>
              <w:t>包括但不限于</w:t>
            </w:r>
            <w:r>
              <w:rPr>
                <w:rFonts w:hint="default" w:ascii="宋体" w:hAnsi="宋体" w:eastAsia="宋体" w:cs="Times New Roman"/>
                <w:szCs w:val="21"/>
                <w:lang w:val="en-US" w:eastAsia="zh-CN"/>
              </w:rPr>
              <w:t>1.5mm厚度不锈钢管冲弯焊接而成，两侧有不锈钢活动护栏，可以</w:t>
            </w:r>
            <w:r>
              <w:rPr>
                <w:rFonts w:hint="eastAsia" w:ascii="宋体" w:hAnsi="宋体" w:eastAsia="宋体" w:cs="Times New Roman"/>
                <w:szCs w:val="21"/>
                <w:lang w:val="en-US" w:eastAsia="zh-CN"/>
              </w:rPr>
              <w:t>包括但不限于</w:t>
            </w:r>
            <w:r>
              <w:rPr>
                <w:rFonts w:hint="default" w:ascii="宋体" w:hAnsi="宋体" w:eastAsia="宋体" w:cs="Times New Roman"/>
                <w:szCs w:val="21"/>
                <w:lang w:val="en-US" w:eastAsia="zh-CN"/>
              </w:rPr>
              <w:t>0°-90°收放，。</w:t>
            </w:r>
          </w:p>
          <w:p w14:paraId="673A3A1C">
            <w:pPr>
              <w:adjustRightInd w:val="0"/>
              <w:snapToGrid w:val="0"/>
              <w:spacing w:line="360" w:lineRule="exac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w:t>
            </w: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配置输液架（</w:t>
            </w:r>
            <w:r>
              <w:rPr>
                <w:rFonts w:hint="eastAsia" w:ascii="宋体" w:hAnsi="宋体" w:eastAsia="宋体" w:cs="Times New Roman"/>
                <w:szCs w:val="21"/>
                <w:lang w:val="en-US" w:eastAsia="zh-CN"/>
              </w:rPr>
              <w:t>包括但不限于</w:t>
            </w:r>
            <w:r>
              <w:rPr>
                <w:rFonts w:hint="default" w:ascii="宋体" w:hAnsi="宋体" w:eastAsia="宋体" w:cs="Times New Roman"/>
                <w:szCs w:val="21"/>
                <w:lang w:val="en-US" w:eastAsia="zh-CN"/>
              </w:rPr>
              <w:t>外杆Ф25，内杆Ф19），方便上下调节。</w:t>
            </w:r>
          </w:p>
          <w:p w14:paraId="5FEB3205">
            <w:pPr>
              <w:adjustRightInd w:val="0"/>
              <w:snapToGrid w:val="0"/>
              <w:spacing w:line="360" w:lineRule="exac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3</w:t>
            </w: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转运车车垫采用优质人造皮革和</w:t>
            </w:r>
            <w:r>
              <w:rPr>
                <w:rFonts w:hint="eastAsia" w:ascii="宋体" w:hAnsi="宋体" w:eastAsia="宋体" w:cs="Times New Roman"/>
                <w:szCs w:val="21"/>
                <w:lang w:val="en-US" w:eastAsia="zh-CN"/>
              </w:rPr>
              <w:t>包括但不限于</w:t>
            </w:r>
            <w:r>
              <w:rPr>
                <w:rFonts w:hint="default" w:ascii="宋体" w:hAnsi="宋体" w:eastAsia="宋体" w:cs="Times New Roman"/>
                <w:szCs w:val="21"/>
                <w:lang w:val="en-US" w:eastAsia="zh-CN"/>
              </w:rPr>
              <w:t>3公分高弹海棉垫缝制而成，具有防水防污物等特点。</w:t>
            </w:r>
          </w:p>
          <w:p w14:paraId="402AAD77">
            <w:pPr>
              <w:adjustRightInd w:val="0"/>
              <w:snapToGrid w:val="0"/>
              <w:spacing w:line="360" w:lineRule="exac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4</w:t>
            </w: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转运车配4个万向脚轮，转动灵活，运转平稳，外型美观大方。</w:t>
            </w:r>
          </w:p>
        </w:tc>
        <w:tc>
          <w:tcPr>
            <w:tcW w:w="1192" w:type="dxa"/>
            <w:tcBorders>
              <w:top w:val="single" w:color="auto" w:sz="4" w:space="0"/>
              <w:left w:val="nil"/>
              <w:bottom w:val="single" w:color="auto" w:sz="4" w:space="0"/>
              <w:right w:val="single" w:color="auto" w:sz="4" w:space="0"/>
            </w:tcBorders>
            <w:shd w:val="clear"/>
            <w:noWrap w:val="0"/>
            <w:vAlign w:val="center"/>
          </w:tcPr>
          <w:p w14:paraId="13F6D91E">
            <w:pPr>
              <w:adjustRightInd w:val="0"/>
              <w:snapToGrid w:val="0"/>
              <w:spacing w:line="360" w:lineRule="exact"/>
              <w:jc w:val="center"/>
              <w:rPr>
                <w:rFonts w:hint="eastAsia"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1台</w:t>
            </w:r>
          </w:p>
        </w:tc>
      </w:tr>
      <w:tr w14:paraId="2A163E98">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FC5B70D">
            <w:pPr>
              <w:spacing w:line="520" w:lineRule="exact"/>
              <w:jc w:val="center"/>
              <w:rPr>
                <w:rFonts w:hint="eastAsia" w:ascii="仿宋" w:hAnsi="仿宋" w:eastAsia="仿宋" w:cs="宋体"/>
                <w:b/>
                <w:bCs/>
                <w:sz w:val="28"/>
                <w:szCs w:val="28"/>
                <w:lang w:eastAsia="zh-CN"/>
              </w:rPr>
            </w:pPr>
            <w:r>
              <w:rPr>
                <w:rFonts w:hint="eastAsia" w:ascii="仿宋" w:hAnsi="仿宋" w:eastAsia="仿宋" w:cs="宋体"/>
                <w:b/>
                <w:bCs/>
                <w:sz w:val="28"/>
                <w:szCs w:val="28"/>
                <w:lang w:eastAsia="zh-CN"/>
              </w:rPr>
              <w:t>（</w:t>
            </w:r>
            <w:r>
              <w:rPr>
                <w:rFonts w:hint="eastAsia" w:ascii="仿宋" w:hAnsi="仿宋" w:eastAsia="仿宋" w:cs="宋体"/>
                <w:b/>
                <w:bCs/>
                <w:sz w:val="28"/>
                <w:szCs w:val="28"/>
                <w:lang w:val="en-US" w:eastAsia="zh-CN"/>
              </w:rPr>
              <w:t>十二</w:t>
            </w:r>
            <w:r>
              <w:rPr>
                <w:rFonts w:hint="eastAsia" w:ascii="仿宋" w:hAnsi="仿宋" w:eastAsia="仿宋" w:cs="宋体"/>
                <w:b/>
                <w:bCs/>
                <w:sz w:val="28"/>
                <w:szCs w:val="28"/>
                <w:lang w:eastAsia="zh-CN"/>
              </w:rPr>
              <w:t>）</w:t>
            </w:r>
          </w:p>
          <w:p w14:paraId="6C9F8D08">
            <w:pPr>
              <w:spacing w:line="520" w:lineRule="exact"/>
              <w:jc w:val="center"/>
              <w:rPr>
                <w:rFonts w:hint="default" w:ascii="仿宋" w:hAnsi="仿宋" w:eastAsia="仿宋" w:cs="宋体"/>
                <w:b/>
                <w:bCs/>
                <w:sz w:val="28"/>
                <w:szCs w:val="28"/>
                <w:lang w:val="en-US" w:eastAsia="zh-CN"/>
              </w:rPr>
            </w:pPr>
            <w:r>
              <w:rPr>
                <w:rFonts w:hint="eastAsia" w:ascii="仿宋" w:hAnsi="仿宋" w:eastAsia="仿宋" w:cs="宋体"/>
                <w:b/>
                <w:bCs/>
                <w:sz w:val="28"/>
                <w:szCs w:val="28"/>
                <w:lang w:val="en-US" w:eastAsia="zh-CN"/>
              </w:rPr>
              <w:t>治疗车</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7F30BE91">
            <w:pPr>
              <w:adjustRightInd w:val="0"/>
              <w:snapToGrid w:val="0"/>
              <w:spacing w:line="360" w:lineRule="exact"/>
              <w:rPr>
                <w:rFonts w:hint="eastAsia" w:ascii="宋体" w:hAnsi="宋体" w:eastAsia="宋体" w:cs="Times New Roman"/>
                <w:szCs w:val="21"/>
                <w:lang w:eastAsia="zh-CN"/>
              </w:rPr>
            </w:pPr>
            <w:r>
              <w:rPr>
                <w:rFonts w:hint="eastAsia" w:ascii="宋体" w:hAnsi="宋体" w:eastAsia="宋体" w:cs="Times New Roman"/>
                <w:szCs w:val="21"/>
                <w:lang w:val="en-US" w:eastAsia="zh-CN"/>
              </w:rPr>
              <w:t>性能材质：</w:t>
            </w:r>
          </w:p>
          <w:p w14:paraId="00D09EF1">
            <w:pPr>
              <w:adjustRightInd w:val="0"/>
              <w:snapToGrid w:val="0"/>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default" w:ascii="宋体" w:hAnsi="宋体" w:eastAsia="宋体" w:cs="Times New Roman"/>
                <w:szCs w:val="21"/>
                <w:lang w:val="en-US" w:eastAsia="zh-CN"/>
              </w:rPr>
              <w:t>.主体：主要由铝·钢·ABS工程塑料结构组成；四柱承重</w:t>
            </w:r>
            <w:r>
              <w:rPr>
                <w:rFonts w:hint="eastAsia" w:ascii="宋体" w:hAnsi="宋体" w:eastAsia="宋体" w:cs="Times New Roman"/>
                <w:szCs w:val="21"/>
                <w:lang w:val="en-US" w:eastAsia="zh-CN"/>
              </w:rPr>
              <w:t>。</w:t>
            </w:r>
          </w:p>
          <w:p w14:paraId="5157FEB4">
            <w:pPr>
              <w:adjustRightInd w:val="0"/>
              <w:snapToGrid w:val="0"/>
              <w:spacing w:line="360" w:lineRule="exac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2.ABS双层底面注塑工艺成型台面，凹陷设计可防止物品滑落</w:t>
            </w: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台面配有304材质不锈钢护栏，台面上配透明软玻璃，左右各配1个花蓝，右下侧配两个垃圾桶方便存放垃圾；抽屉下方配有两个水桶方便存放垃圾</w:t>
            </w:r>
            <w:r>
              <w:rPr>
                <w:rFonts w:hint="eastAsia" w:ascii="宋体" w:hAnsi="宋体" w:eastAsia="宋体" w:cs="Times New Roman"/>
                <w:szCs w:val="21"/>
                <w:lang w:val="en-US" w:eastAsia="zh-CN"/>
              </w:rPr>
              <w:t>。</w:t>
            </w:r>
          </w:p>
          <w:p w14:paraId="747A87AB">
            <w:pPr>
              <w:adjustRightInd w:val="0"/>
              <w:snapToGrid w:val="0"/>
              <w:spacing w:line="360" w:lineRule="exac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3.中控锁，配置有单层抽屉</w:t>
            </w:r>
            <w:r>
              <w:rPr>
                <w:rFonts w:hint="eastAsia" w:ascii="宋体" w:hAnsi="宋体" w:eastAsia="宋体" w:cs="Times New Roman"/>
                <w:szCs w:val="21"/>
                <w:lang w:val="en-US" w:eastAsia="zh-CN"/>
              </w:rPr>
              <w:t>。</w:t>
            </w:r>
          </w:p>
          <w:p w14:paraId="64FBFE35">
            <w:pPr>
              <w:adjustRightInd w:val="0"/>
              <w:snapToGrid w:val="0"/>
              <w:spacing w:line="360" w:lineRule="exac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4.豪华静音脚轮，其中两只带刹车，可在任意状态下使用刹车功能，坚固耐用，可在平整地面上任意推动，转向</w:t>
            </w:r>
            <w:r>
              <w:rPr>
                <w:rFonts w:hint="eastAsia" w:ascii="宋体" w:hAnsi="宋体" w:eastAsia="宋体" w:cs="Times New Roman"/>
                <w:szCs w:val="21"/>
                <w:lang w:val="en-US" w:eastAsia="zh-CN"/>
              </w:rPr>
              <w:t>。</w:t>
            </w:r>
          </w:p>
        </w:tc>
        <w:tc>
          <w:tcPr>
            <w:tcW w:w="1192" w:type="dxa"/>
            <w:tcBorders>
              <w:top w:val="single" w:color="auto" w:sz="4" w:space="0"/>
              <w:left w:val="nil"/>
              <w:bottom w:val="single" w:color="auto" w:sz="4" w:space="0"/>
              <w:right w:val="single" w:color="auto" w:sz="4" w:space="0"/>
            </w:tcBorders>
            <w:shd w:val="clear"/>
            <w:noWrap w:val="0"/>
            <w:vAlign w:val="center"/>
          </w:tcPr>
          <w:p w14:paraId="679FB586">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2台</w:t>
            </w:r>
          </w:p>
        </w:tc>
      </w:tr>
      <w:tr w14:paraId="74C93F2E">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EEBBA5E">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w:t>
            </w:r>
            <w:r>
              <w:rPr>
                <w:rFonts w:hint="eastAsia" w:ascii="仿宋" w:hAnsi="仿宋" w:eastAsia="仿宋" w:cs="宋体"/>
                <w:b/>
                <w:bCs/>
                <w:sz w:val="28"/>
                <w:szCs w:val="28"/>
                <w:lang w:val="en-US" w:eastAsia="zh-CN"/>
              </w:rPr>
              <w:t>十三）</w:t>
            </w:r>
          </w:p>
          <w:p w14:paraId="5550DD5A">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新生儿洗浴盆、哺乳枕等一批设备</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5861C917">
            <w:pPr>
              <w:adjustRightInd w:val="0"/>
              <w:snapToGrid w:val="0"/>
              <w:spacing w:line="360" w:lineRule="exac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新生儿洗浴盆</w:t>
            </w:r>
            <w:r>
              <w:rPr>
                <w:rFonts w:hint="eastAsia" w:ascii="宋体" w:hAnsi="宋体" w:eastAsia="宋体" w:cs="Times New Roman"/>
                <w:szCs w:val="21"/>
                <w:lang w:val="en-US" w:eastAsia="zh-CN"/>
              </w:rPr>
              <w:t>1个（适用于0-8岁婴幼儿使尺寸≥51*93*45.5cm高≥25cm）</w:t>
            </w:r>
          </w:p>
          <w:p w14:paraId="73B4FA54">
            <w:pPr>
              <w:adjustRightInd w:val="0"/>
              <w:snapToGrid w:val="0"/>
              <w:spacing w:line="360" w:lineRule="exact"/>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哺乳枕</w:t>
            </w:r>
            <w:r>
              <w:rPr>
                <w:rFonts w:hint="eastAsia" w:ascii="宋体" w:hAnsi="宋体" w:eastAsia="宋体" w:cs="Times New Roman"/>
                <w:szCs w:val="21"/>
                <w:lang w:val="en-US" w:eastAsia="zh-CN"/>
              </w:rPr>
              <w:t>1个（双面透气，冰丝豆豆面料，缓解升温）</w:t>
            </w:r>
          </w:p>
          <w:p w14:paraId="0462D4FF">
            <w:pPr>
              <w:adjustRightInd w:val="0"/>
              <w:snapToGrid w:val="0"/>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default" w:ascii="宋体" w:hAnsi="宋体" w:eastAsia="宋体" w:cs="Times New Roman"/>
                <w:szCs w:val="21"/>
                <w:lang w:val="en-US" w:eastAsia="zh-CN"/>
              </w:rPr>
              <w:t>.哺乳凳</w:t>
            </w:r>
            <w:r>
              <w:rPr>
                <w:rFonts w:hint="eastAsia" w:ascii="宋体" w:hAnsi="宋体" w:eastAsia="宋体" w:cs="Times New Roman"/>
                <w:szCs w:val="21"/>
                <w:lang w:val="en-US" w:eastAsia="zh-CN"/>
              </w:rPr>
              <w:t>1个（立体鼓包，软弹舒适，耐水耐污）</w:t>
            </w:r>
          </w:p>
          <w:p w14:paraId="57A55B3D">
            <w:pPr>
              <w:adjustRightInd w:val="0"/>
              <w:snapToGrid w:val="0"/>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default" w:ascii="宋体" w:hAnsi="宋体" w:eastAsia="宋体" w:cs="Times New Roman"/>
                <w:szCs w:val="21"/>
                <w:lang w:val="en-US" w:eastAsia="zh-CN"/>
              </w:rPr>
              <w:t>.新生儿鸟巢</w:t>
            </w:r>
            <w:r>
              <w:rPr>
                <w:rFonts w:hint="eastAsia" w:ascii="宋体" w:hAnsi="宋体" w:eastAsia="宋体" w:cs="Times New Roman"/>
                <w:szCs w:val="21"/>
                <w:lang w:val="en-US" w:eastAsia="zh-CN"/>
              </w:rPr>
              <w:t>1个（可高温消毒，不变形，试用于医院的新生儿暖箱黄疸治疗箱）</w:t>
            </w:r>
          </w:p>
          <w:p w14:paraId="4E8B8559">
            <w:pPr>
              <w:adjustRightInd w:val="0"/>
              <w:snapToGrid w:val="0"/>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default" w:ascii="宋体" w:hAnsi="宋体" w:eastAsia="宋体" w:cs="Times New Roman"/>
                <w:szCs w:val="21"/>
                <w:lang w:val="en-US" w:eastAsia="zh-CN"/>
              </w:rPr>
              <w:t>.乳头保护罩/乳盾</w:t>
            </w:r>
            <w:r>
              <w:rPr>
                <w:rFonts w:hint="eastAsia" w:ascii="宋体" w:hAnsi="宋体" w:eastAsia="宋体" w:cs="Times New Roman"/>
                <w:szCs w:val="21"/>
                <w:lang w:val="en-US" w:eastAsia="zh-CN"/>
              </w:rPr>
              <w:t>10套（轻薄柔软型，软硅胶材质）</w:t>
            </w:r>
          </w:p>
          <w:p w14:paraId="7AF4A6CA">
            <w:pPr>
              <w:adjustRightInd w:val="0"/>
              <w:snapToGrid w:val="0"/>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default" w:ascii="宋体" w:hAnsi="宋体" w:eastAsia="宋体" w:cs="Times New Roman"/>
                <w:szCs w:val="21"/>
                <w:lang w:val="en-US" w:eastAsia="zh-CN"/>
              </w:rPr>
              <w:t>.进食类评估</w:t>
            </w:r>
            <w:r>
              <w:rPr>
                <w:rFonts w:hint="eastAsia" w:ascii="宋体" w:hAnsi="宋体" w:eastAsia="宋体" w:cs="Times New Roman"/>
                <w:szCs w:val="21"/>
                <w:lang w:val="en-US" w:eastAsia="zh-CN"/>
              </w:rPr>
              <w:t>辅</w:t>
            </w:r>
            <w:r>
              <w:rPr>
                <w:rFonts w:hint="default" w:ascii="宋体" w:hAnsi="宋体" w:eastAsia="宋体" w:cs="Times New Roman"/>
                <w:szCs w:val="21"/>
                <w:lang w:val="en-US" w:eastAsia="zh-CN"/>
              </w:rPr>
              <w:t>具</w:t>
            </w:r>
            <w:r>
              <w:rPr>
                <w:rFonts w:hint="eastAsia" w:ascii="宋体" w:hAnsi="宋体" w:eastAsia="宋体" w:cs="Times New Roman"/>
                <w:szCs w:val="21"/>
                <w:lang w:val="en-US" w:eastAsia="zh-CN"/>
              </w:rPr>
              <w:t>10套（九件套装，含记忆勺子，可拆弯勺粗柄汤勺等）</w:t>
            </w:r>
          </w:p>
          <w:p w14:paraId="7E66038E">
            <w:pPr>
              <w:adjustRightInd w:val="0"/>
              <w:snapToGrid w:val="0"/>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7</w:t>
            </w:r>
            <w:r>
              <w:rPr>
                <w:rFonts w:hint="default" w:ascii="宋体" w:hAnsi="宋体" w:eastAsia="宋体" w:cs="Times New Roman"/>
                <w:szCs w:val="21"/>
                <w:lang w:val="en-US" w:eastAsia="zh-CN"/>
              </w:rPr>
              <w:t>.日常生活评估辅具</w:t>
            </w:r>
            <w:r>
              <w:rPr>
                <w:rFonts w:hint="eastAsia" w:ascii="宋体" w:hAnsi="宋体" w:eastAsia="宋体" w:cs="Times New Roman"/>
                <w:szCs w:val="21"/>
                <w:lang w:val="en-US" w:eastAsia="zh-CN"/>
              </w:rPr>
              <w:t>10套（含洗漱、进食、起居等）</w:t>
            </w:r>
          </w:p>
          <w:p w14:paraId="48DFCCBD">
            <w:pPr>
              <w:adjustRightInd w:val="0"/>
              <w:snapToGrid w:val="0"/>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8</w:t>
            </w:r>
            <w:r>
              <w:rPr>
                <w:rFonts w:hint="default" w:ascii="宋体" w:hAnsi="宋体" w:eastAsia="宋体" w:cs="Times New Roman"/>
                <w:szCs w:val="21"/>
                <w:lang w:val="en-US" w:eastAsia="zh-CN"/>
              </w:rPr>
              <w:t>.洗漱类评估辅具</w:t>
            </w:r>
            <w:r>
              <w:rPr>
                <w:rFonts w:hint="eastAsia" w:ascii="宋体" w:hAnsi="宋体" w:eastAsia="宋体" w:cs="Times New Roman"/>
                <w:szCs w:val="21"/>
                <w:lang w:val="en-US" w:eastAsia="zh-CN"/>
              </w:rPr>
              <w:t>10套(含长柄洗涤刷、长柄洗澡刷、等）</w:t>
            </w:r>
          </w:p>
          <w:p w14:paraId="51348FB8">
            <w:pPr>
              <w:adjustRightInd w:val="0"/>
              <w:snapToGrid w:val="0"/>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9</w:t>
            </w:r>
            <w:r>
              <w:rPr>
                <w:rFonts w:hint="default" w:ascii="宋体" w:hAnsi="宋体" w:eastAsia="宋体" w:cs="Times New Roman"/>
                <w:szCs w:val="21"/>
                <w:lang w:val="en-US" w:eastAsia="zh-CN"/>
              </w:rPr>
              <w:t>.肌力测量</w:t>
            </w:r>
            <w:r>
              <w:rPr>
                <w:rFonts w:hint="eastAsia" w:ascii="宋体" w:hAnsi="宋体" w:eastAsia="宋体" w:cs="Times New Roman"/>
                <w:szCs w:val="21"/>
                <w:lang w:val="en-US" w:eastAsia="zh-CN"/>
              </w:rPr>
              <w:t>辅</w:t>
            </w:r>
            <w:r>
              <w:rPr>
                <w:rFonts w:hint="default" w:ascii="宋体" w:hAnsi="宋体" w:eastAsia="宋体" w:cs="Times New Roman"/>
                <w:szCs w:val="21"/>
                <w:lang w:val="en-US" w:eastAsia="zh-CN"/>
              </w:rPr>
              <w:t>具</w:t>
            </w:r>
            <w:r>
              <w:rPr>
                <w:rFonts w:hint="eastAsia" w:ascii="宋体" w:hAnsi="宋体" w:eastAsia="宋体" w:cs="Times New Roman"/>
                <w:szCs w:val="21"/>
                <w:lang w:val="en-US" w:eastAsia="zh-CN"/>
              </w:rPr>
              <w:t>1个（便携式电子机械手指肌力测试）</w:t>
            </w:r>
          </w:p>
          <w:p w14:paraId="25F4F7D2">
            <w:pPr>
              <w:adjustRightInd w:val="0"/>
              <w:snapToGrid w:val="0"/>
              <w:spacing w:line="360" w:lineRule="exac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w:t>
            </w:r>
            <w:r>
              <w:rPr>
                <w:rFonts w:hint="eastAsia" w:ascii="宋体" w:hAnsi="宋体" w:eastAsia="宋体" w:cs="Times New Roman"/>
                <w:szCs w:val="21"/>
                <w:lang w:val="en-US" w:eastAsia="zh-CN"/>
              </w:rPr>
              <w:t>0</w:t>
            </w:r>
            <w:r>
              <w:rPr>
                <w:rFonts w:hint="default" w:ascii="宋体" w:hAnsi="宋体" w:eastAsia="宋体" w:cs="Times New Roman"/>
                <w:szCs w:val="21"/>
                <w:lang w:val="en-US" w:eastAsia="zh-CN"/>
              </w:rPr>
              <w:t>.老年能力综合评估包</w:t>
            </w:r>
            <w:r>
              <w:rPr>
                <w:rFonts w:hint="eastAsia" w:ascii="宋体" w:hAnsi="宋体" w:eastAsia="宋体" w:cs="Times New Roman"/>
                <w:szCs w:val="21"/>
                <w:lang w:val="en-US" w:eastAsia="zh-CN"/>
              </w:rPr>
              <w:t>1套（试用于老年人康复评估）</w:t>
            </w:r>
          </w:p>
          <w:p w14:paraId="3A4C7750">
            <w:pPr>
              <w:adjustRightInd w:val="0"/>
              <w:snapToGrid w:val="0"/>
              <w:spacing w:line="360" w:lineRule="exac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w:t>
            </w:r>
            <w:r>
              <w:rPr>
                <w:rFonts w:hint="eastAsia" w:ascii="宋体" w:hAnsi="宋体" w:eastAsia="宋体" w:cs="Times New Roman"/>
                <w:szCs w:val="21"/>
                <w:lang w:val="en-US" w:eastAsia="zh-CN"/>
              </w:rPr>
              <w:t>1</w:t>
            </w:r>
            <w:r>
              <w:rPr>
                <w:rFonts w:hint="default" w:ascii="宋体" w:hAnsi="宋体" w:eastAsia="宋体" w:cs="Times New Roman"/>
                <w:szCs w:val="21"/>
                <w:lang w:val="en-US" w:eastAsia="zh-CN"/>
              </w:rPr>
              <w:t>.老年人模拟体验装置</w:t>
            </w:r>
            <w:r>
              <w:rPr>
                <w:rFonts w:hint="eastAsia" w:ascii="宋体" w:hAnsi="宋体" w:eastAsia="宋体" w:cs="Times New Roman"/>
                <w:szCs w:val="21"/>
                <w:lang w:val="en-US" w:eastAsia="zh-CN"/>
              </w:rPr>
              <w:t>2套（切身体验老年人身体机能老化，生活不便）</w:t>
            </w:r>
          </w:p>
          <w:p w14:paraId="37BF8CAC">
            <w:pPr>
              <w:adjustRightInd w:val="0"/>
              <w:snapToGrid w:val="0"/>
              <w:spacing w:line="360" w:lineRule="exac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w:t>
            </w:r>
            <w:r>
              <w:rPr>
                <w:rFonts w:hint="eastAsia" w:ascii="宋体" w:hAnsi="宋体" w:eastAsia="宋体" w:cs="Times New Roman"/>
                <w:szCs w:val="21"/>
                <w:lang w:val="en-US" w:eastAsia="zh-CN"/>
              </w:rPr>
              <w:t>2</w:t>
            </w:r>
            <w:r>
              <w:rPr>
                <w:rFonts w:hint="default" w:ascii="宋体" w:hAnsi="宋体" w:eastAsia="宋体" w:cs="Times New Roman"/>
                <w:szCs w:val="21"/>
                <w:lang w:val="en-US" w:eastAsia="zh-CN"/>
              </w:rPr>
              <w:t>.沐浴椅</w:t>
            </w:r>
            <w:r>
              <w:rPr>
                <w:rFonts w:hint="eastAsia" w:ascii="宋体" w:hAnsi="宋体" w:eastAsia="宋体" w:cs="Times New Roman"/>
                <w:szCs w:val="21"/>
                <w:lang w:val="en-US" w:eastAsia="zh-CN"/>
              </w:rPr>
              <w:t>1张（采用铝合金材质，可折叠收纳）</w:t>
            </w:r>
          </w:p>
          <w:p w14:paraId="36851243">
            <w:pPr>
              <w:adjustRightInd w:val="0"/>
              <w:snapToGrid w:val="0"/>
              <w:spacing w:line="360" w:lineRule="exac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w:t>
            </w:r>
            <w:r>
              <w:rPr>
                <w:rFonts w:hint="eastAsia" w:ascii="宋体" w:hAnsi="宋体" w:eastAsia="宋体" w:cs="Times New Roman"/>
                <w:szCs w:val="21"/>
                <w:lang w:val="en-US" w:eastAsia="zh-CN"/>
              </w:rPr>
              <w:t>3</w:t>
            </w:r>
            <w:r>
              <w:rPr>
                <w:rFonts w:hint="default" w:ascii="宋体" w:hAnsi="宋体" w:eastAsia="宋体" w:cs="Times New Roman"/>
                <w:szCs w:val="21"/>
                <w:lang w:val="en-US" w:eastAsia="zh-CN"/>
              </w:rPr>
              <w:t>.新生儿体温计</w:t>
            </w:r>
            <w:r>
              <w:rPr>
                <w:rFonts w:hint="eastAsia" w:ascii="宋体" w:hAnsi="宋体" w:eastAsia="宋体" w:cs="Times New Roman"/>
                <w:szCs w:val="21"/>
                <w:lang w:val="en-US" w:eastAsia="zh-CN"/>
              </w:rPr>
              <w:t>10个（试用于口腔，腋下快速测温）</w:t>
            </w:r>
          </w:p>
          <w:p w14:paraId="169D1478">
            <w:pPr>
              <w:adjustRightInd w:val="0"/>
              <w:snapToGrid w:val="0"/>
              <w:spacing w:line="360" w:lineRule="exac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1</w:t>
            </w:r>
            <w:r>
              <w:rPr>
                <w:rFonts w:hint="eastAsia" w:ascii="宋体" w:hAnsi="宋体" w:eastAsia="宋体" w:cs="Times New Roman"/>
                <w:szCs w:val="21"/>
                <w:lang w:val="en-US" w:eastAsia="zh-CN"/>
              </w:rPr>
              <w:t>4</w:t>
            </w:r>
            <w:r>
              <w:rPr>
                <w:rFonts w:hint="default" w:ascii="宋体" w:hAnsi="宋体" w:eastAsia="宋体" w:cs="Times New Roman"/>
                <w:szCs w:val="21"/>
                <w:lang w:val="en-US" w:eastAsia="zh-CN"/>
              </w:rPr>
              <w:t>.水温计</w:t>
            </w:r>
            <w:r>
              <w:rPr>
                <w:rFonts w:hint="eastAsia" w:ascii="宋体" w:hAnsi="宋体" w:eastAsia="宋体" w:cs="Times New Roman"/>
                <w:szCs w:val="21"/>
                <w:lang w:val="en-US" w:eastAsia="zh-CN"/>
              </w:rPr>
              <w:t>2个（智能测温，入水即显温度）</w:t>
            </w:r>
          </w:p>
          <w:p w14:paraId="2AD2C795">
            <w:pPr>
              <w:adjustRightInd w:val="0"/>
              <w:snapToGrid w:val="0"/>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15</w:t>
            </w:r>
            <w:r>
              <w:rPr>
                <w:rFonts w:hint="default" w:ascii="宋体" w:hAnsi="宋体" w:eastAsia="宋体" w:cs="Times New Roman"/>
                <w:szCs w:val="21"/>
                <w:lang w:val="en-US" w:eastAsia="zh-CN"/>
              </w:rPr>
              <w:t>.治疗盘</w:t>
            </w:r>
            <w:r>
              <w:rPr>
                <w:rFonts w:hint="eastAsia" w:ascii="宋体" w:hAnsi="宋体" w:eastAsia="宋体" w:cs="Times New Roman"/>
                <w:szCs w:val="21"/>
                <w:lang w:val="en-US" w:eastAsia="zh-CN"/>
              </w:rPr>
              <w:t>6个（201不锈钢材质、尺寸≥16.2*24*4.6cm）</w:t>
            </w:r>
          </w:p>
          <w:p w14:paraId="6CA6546B">
            <w:pPr>
              <w:adjustRightInd w:val="0"/>
              <w:snapToGrid w:val="0"/>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16</w:t>
            </w:r>
            <w:r>
              <w:rPr>
                <w:rFonts w:hint="default" w:ascii="宋体" w:hAnsi="宋体" w:eastAsia="宋体" w:cs="Times New Roman"/>
                <w:szCs w:val="21"/>
                <w:lang w:val="en-US" w:eastAsia="zh-CN"/>
              </w:rPr>
              <w:t>.轮椅</w:t>
            </w:r>
            <w:r>
              <w:rPr>
                <w:rFonts w:hint="eastAsia" w:ascii="宋体" w:hAnsi="宋体" w:eastAsia="宋体" w:cs="Times New Roman"/>
                <w:szCs w:val="21"/>
                <w:lang w:val="en-US" w:eastAsia="zh-CN"/>
              </w:rPr>
              <w:t>1张（轻便好折叠、≥24寸实心轮胎、X型支撑车架、固定搁脚、上下可调节）</w:t>
            </w:r>
          </w:p>
          <w:p w14:paraId="63D81179">
            <w:pPr>
              <w:adjustRightInd w:val="0"/>
              <w:snapToGrid w:val="0"/>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17</w:t>
            </w:r>
            <w:r>
              <w:rPr>
                <w:rFonts w:hint="default" w:ascii="宋体" w:hAnsi="宋体" w:eastAsia="宋体" w:cs="Times New Roman"/>
                <w:szCs w:val="21"/>
                <w:lang w:val="en-US" w:eastAsia="zh-CN"/>
              </w:rPr>
              <w:t>.吸痰器</w:t>
            </w:r>
            <w:r>
              <w:rPr>
                <w:rFonts w:hint="eastAsia" w:ascii="宋体" w:hAnsi="宋体" w:eastAsia="宋体" w:cs="Times New Roman"/>
                <w:szCs w:val="21"/>
                <w:lang w:val="en-US" w:eastAsia="zh-CN"/>
              </w:rPr>
              <w:t>1台（便携式吸痰器）</w:t>
            </w:r>
          </w:p>
          <w:p w14:paraId="1CFCFBFE">
            <w:pPr>
              <w:adjustRightInd w:val="0"/>
              <w:snapToGrid w:val="0"/>
              <w:spacing w:line="36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18</w:t>
            </w:r>
            <w:r>
              <w:rPr>
                <w:rFonts w:hint="default" w:ascii="宋体" w:hAnsi="宋体" w:eastAsia="宋体" w:cs="Times New Roman"/>
                <w:szCs w:val="21"/>
                <w:lang w:val="en-US" w:eastAsia="zh-CN"/>
              </w:rPr>
              <w:t>.海姆立克训练马甲</w:t>
            </w:r>
            <w:r>
              <w:rPr>
                <w:rFonts w:hint="eastAsia" w:ascii="宋体" w:hAnsi="宋体" w:eastAsia="宋体" w:cs="Times New Roman"/>
                <w:szCs w:val="21"/>
                <w:lang w:val="en-US" w:eastAsia="zh-CN"/>
              </w:rPr>
              <w:t>2套（肩部和腰部均可调节大小、轻便舒适、材料富有弹性）</w:t>
            </w:r>
          </w:p>
          <w:p w14:paraId="31AB7768">
            <w:pPr>
              <w:adjustRightInd w:val="0"/>
              <w:snapToGrid w:val="0"/>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19.无线新生儿吹风机1个（无线恒温，近0辐射、轻音降噪。）</w:t>
            </w:r>
          </w:p>
        </w:tc>
        <w:tc>
          <w:tcPr>
            <w:tcW w:w="1192" w:type="dxa"/>
            <w:tcBorders>
              <w:top w:val="single" w:color="auto" w:sz="4" w:space="0"/>
              <w:left w:val="nil"/>
              <w:bottom w:val="single" w:color="auto" w:sz="4" w:space="0"/>
              <w:right w:val="single" w:color="auto" w:sz="4" w:space="0"/>
            </w:tcBorders>
            <w:shd w:val="clear"/>
            <w:noWrap w:val="0"/>
            <w:vAlign w:val="center"/>
          </w:tcPr>
          <w:p w14:paraId="2AB3D959">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1批</w:t>
            </w:r>
          </w:p>
        </w:tc>
      </w:tr>
      <w:tr w14:paraId="5D894B6E">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92A127A">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（十四）</w:t>
            </w:r>
          </w:p>
          <w:p w14:paraId="25355F39">
            <w:pPr>
              <w:spacing w:line="520" w:lineRule="exact"/>
              <w:jc w:val="center"/>
              <w:rPr>
                <w:rFonts w:hint="default" w:ascii="仿宋" w:hAnsi="仿宋" w:eastAsia="仿宋" w:cs="宋体"/>
                <w:b/>
                <w:bCs/>
                <w:sz w:val="28"/>
                <w:szCs w:val="28"/>
                <w:lang w:val="en-US" w:eastAsia="zh-CN"/>
              </w:rPr>
            </w:pPr>
            <w:r>
              <w:rPr>
                <w:rFonts w:hint="eastAsia" w:ascii="仿宋" w:hAnsi="仿宋" w:eastAsia="仿宋" w:cs="宋体"/>
                <w:b/>
                <w:bCs/>
                <w:sz w:val="28"/>
                <w:szCs w:val="28"/>
                <w:lang w:val="en-US" w:eastAsia="zh-CN"/>
              </w:rPr>
              <w:t>笔记本电脑</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5955AA74">
            <w:pPr>
              <w:adjustRightInd w:val="0"/>
              <w:snapToGrid w:val="0"/>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1.容量：</w:t>
            </w:r>
            <w:r>
              <w:rPr>
                <w:rFonts w:hint="default" w:ascii="宋体" w:hAnsi="宋体" w:eastAsia="宋体" w:cs="Times New Roman"/>
                <w:szCs w:val="21"/>
                <w:lang w:val="en-US" w:eastAsia="zh-CN"/>
              </w:rPr>
              <w:t>i5-13420H 16G内存 512Gssd硬盘</w:t>
            </w:r>
            <w:r>
              <w:rPr>
                <w:rFonts w:hint="eastAsia" w:ascii="宋体" w:hAnsi="宋体" w:eastAsia="宋体" w:cs="Times New Roman"/>
                <w:szCs w:val="21"/>
                <w:lang w:val="en-US" w:eastAsia="zh-CN"/>
              </w:rPr>
              <w:t>。</w:t>
            </w:r>
          </w:p>
          <w:p w14:paraId="250FAD89">
            <w:pPr>
              <w:adjustRightInd w:val="0"/>
              <w:snapToGrid w:val="0"/>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分辨率：</w:t>
            </w:r>
            <w:r>
              <w:rPr>
                <w:rFonts w:hint="default" w:ascii="宋体" w:hAnsi="宋体" w:eastAsia="宋体" w:cs="Times New Roman"/>
                <w:szCs w:val="21"/>
                <w:lang w:val="en-US" w:eastAsia="zh-CN"/>
              </w:rPr>
              <w:t xml:space="preserve">WUXGA灰色屏幕分辨率1920*1200屏幕刷新率60HzDP,屏幕色100%sRGB </w:t>
            </w:r>
            <w:r>
              <w:rPr>
                <w:rFonts w:hint="eastAsia" w:ascii="宋体" w:hAnsi="宋体" w:eastAsia="宋体" w:cs="Times New Roman"/>
                <w:szCs w:val="21"/>
                <w:lang w:val="en-US" w:eastAsia="zh-CN"/>
              </w:rPr>
              <w:t>。</w:t>
            </w:r>
          </w:p>
          <w:p w14:paraId="0822CD0F">
            <w:pPr>
              <w:adjustRightInd w:val="0"/>
              <w:snapToGrid w:val="0"/>
              <w:spacing w:line="360" w:lineRule="exac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屏幕比16:101.4接口；HDMI 1.4接口</w:t>
            </w:r>
            <w:r>
              <w:rPr>
                <w:rFonts w:hint="eastAsia" w:ascii="宋体" w:hAnsi="宋体" w:eastAsia="宋体" w:cs="Times New Roman"/>
                <w:szCs w:val="21"/>
                <w:lang w:val="en-US" w:eastAsia="zh-CN"/>
              </w:rPr>
              <w:t>。</w:t>
            </w:r>
          </w:p>
          <w:p w14:paraId="220E6E14">
            <w:pPr>
              <w:adjustRightInd w:val="0"/>
              <w:snapToGrid w:val="0"/>
              <w:spacing w:line="360" w:lineRule="exac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接口支持USB-C，USB-A</w:t>
            </w:r>
            <w:r>
              <w:rPr>
                <w:rFonts w:hint="eastAsia" w:ascii="宋体" w:hAnsi="宋体" w:eastAsia="宋体" w:cs="Times New Roman"/>
                <w:szCs w:val="21"/>
                <w:lang w:val="en-US" w:eastAsia="zh-CN"/>
              </w:rPr>
              <w:t>。</w:t>
            </w:r>
          </w:p>
          <w:p w14:paraId="20583B4B">
            <w:pPr>
              <w:adjustRightInd w:val="0"/>
              <w:snapToGrid w:val="0"/>
              <w:spacing w:line="360" w:lineRule="exac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default" w:ascii="宋体" w:hAnsi="宋体" w:eastAsia="宋体" w:cs="Times New Roman"/>
                <w:szCs w:val="21"/>
                <w:lang w:val="en-US" w:eastAsia="zh-CN"/>
              </w:rPr>
              <w:t>HDMI系统Windows 11 带Office</w:t>
            </w:r>
            <w:r>
              <w:rPr>
                <w:rFonts w:hint="eastAsia" w:ascii="宋体" w:hAnsi="宋体" w:eastAsia="宋体" w:cs="Times New Roman"/>
                <w:szCs w:val="21"/>
                <w:lang w:val="en-US" w:eastAsia="zh-CN"/>
              </w:rPr>
              <w:t>。</w:t>
            </w:r>
          </w:p>
        </w:tc>
        <w:tc>
          <w:tcPr>
            <w:tcW w:w="1192" w:type="dxa"/>
            <w:tcBorders>
              <w:top w:val="single" w:color="auto" w:sz="4" w:space="0"/>
              <w:left w:val="nil"/>
              <w:bottom w:val="single" w:color="auto" w:sz="4" w:space="0"/>
              <w:right w:val="single" w:color="auto" w:sz="4" w:space="0"/>
            </w:tcBorders>
            <w:shd w:val="clear"/>
            <w:noWrap w:val="0"/>
            <w:vAlign w:val="center"/>
          </w:tcPr>
          <w:p w14:paraId="2B5D4E94">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1台</w:t>
            </w:r>
          </w:p>
        </w:tc>
      </w:tr>
      <w:tr w14:paraId="3932CB81">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F4F921C">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（十五）</w:t>
            </w:r>
          </w:p>
          <w:p w14:paraId="72A88685">
            <w:pPr>
              <w:spacing w:line="520" w:lineRule="exact"/>
              <w:jc w:val="center"/>
              <w:rPr>
                <w:rFonts w:hint="default" w:ascii="仿宋" w:hAnsi="仿宋" w:eastAsia="仿宋" w:cs="宋体"/>
                <w:b/>
                <w:bCs/>
                <w:sz w:val="28"/>
                <w:szCs w:val="28"/>
                <w:lang w:val="en-US" w:eastAsia="zh-CN"/>
              </w:rPr>
            </w:pPr>
            <w:r>
              <w:rPr>
                <w:rFonts w:hint="eastAsia" w:ascii="仿宋" w:hAnsi="仿宋" w:eastAsia="仿宋" w:cs="宋体"/>
                <w:b/>
                <w:bCs/>
                <w:sz w:val="28"/>
                <w:szCs w:val="28"/>
                <w:lang w:val="en-US" w:eastAsia="zh-CN"/>
              </w:rPr>
              <w:t>投影仪</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40BB43E0">
            <w:pPr>
              <w:adjustRightInd w:val="0"/>
              <w:snapToGrid w:val="0"/>
              <w:spacing w:line="360" w:lineRule="exac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投影尺寸：30-300英寸,屏幕比例：16:10（兼容4:3）。</w:t>
            </w:r>
          </w:p>
          <w:p w14:paraId="0F013D85">
            <w:pPr>
              <w:adjustRightInd w:val="0"/>
              <w:snapToGrid w:val="0"/>
              <w:spacing w:line="360" w:lineRule="exac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.投影技术：3LCD,</w:t>
            </w:r>
          </w:p>
          <w:p w14:paraId="4748530D">
            <w:pPr>
              <w:adjustRightInd w:val="0"/>
              <w:snapToGrid w:val="0"/>
              <w:spacing w:line="360" w:lineRule="exac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投影技术：3LCD,投影机特性：激光。</w:t>
            </w:r>
          </w:p>
          <w:p w14:paraId="405263A8">
            <w:pPr>
              <w:adjustRightInd w:val="0"/>
              <w:snapToGrid w:val="0"/>
              <w:spacing w:line="360" w:lineRule="exac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标准分辨率：4000流明,分辨率WUXGA（1920*1200）</w:t>
            </w:r>
          </w:p>
          <w:p w14:paraId="3017D218">
            <w:pPr>
              <w:adjustRightInd w:val="0"/>
              <w:snapToGrid w:val="0"/>
              <w:spacing w:line="360" w:lineRule="exac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色彩数目：1677万色,正投，背投，吊顶6.360°投影2×HDMI2.0接口1×VGA接口，1×USB-A接口，1×USB-B接口1×视频输入，2×音频输入，1×RJ45输入,</w:t>
            </w:r>
          </w:p>
          <w:p w14:paraId="58FABF92">
            <w:pPr>
              <w:adjustRightInd w:val="0"/>
              <w:snapToGrid w:val="0"/>
              <w:spacing w:line="360" w:lineRule="exac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T972存储容量 RAM：2GB ROM：16GB支持U盘、可移动硬盘扩展操作系统 Android 9.0无线同屏 支持扩展播放 支持3D功能7.无线功能 WIFI（双2.4/5GHz），蓝牙5.0纠错,扬声器 16W声效 HiFi高保真音质，DSP数字解码，500CC超大音腔体积100英寸</w:t>
            </w:r>
          </w:p>
          <w:p w14:paraId="23720C02">
            <w:pPr>
              <w:adjustRightInd w:val="0"/>
              <w:snapToGrid w:val="0"/>
              <w:spacing w:line="360" w:lineRule="exac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8.16:10无线摇控电动幕布。</w:t>
            </w:r>
          </w:p>
          <w:p w14:paraId="0E9927DB">
            <w:pPr>
              <w:adjustRightInd w:val="0"/>
              <w:snapToGrid w:val="0"/>
              <w:spacing w:line="360" w:lineRule="exact"/>
              <w:rPr>
                <w:rFonts w:hint="default" w:ascii="宋体" w:hAnsi="宋体" w:eastAsia="宋体" w:cs="Times New Roman"/>
                <w:szCs w:val="21"/>
                <w:lang w:val="en-US" w:eastAsia="zh-CN"/>
              </w:rPr>
            </w:pPr>
            <w:r>
              <w:rPr>
                <w:rFonts w:hint="default" w:ascii="宋体" w:hAnsi="宋体" w:eastAsia="宋体" w:cs="Times New Roman"/>
                <w:szCs w:val="21"/>
                <w:lang w:val="en-US" w:eastAsia="zh-CN"/>
              </w:rPr>
              <w:t>9.通用吊杆吊顶挂架子 长度0.55-0.95米伸缩｜加厚-白色。10.含激光笔</w:t>
            </w:r>
          </w:p>
        </w:tc>
        <w:tc>
          <w:tcPr>
            <w:tcW w:w="1192" w:type="dxa"/>
            <w:tcBorders>
              <w:top w:val="single" w:color="auto" w:sz="4" w:space="0"/>
              <w:left w:val="nil"/>
              <w:bottom w:val="single" w:color="auto" w:sz="4" w:space="0"/>
              <w:right w:val="single" w:color="auto" w:sz="4" w:space="0"/>
            </w:tcBorders>
            <w:shd w:val="clear"/>
            <w:noWrap w:val="0"/>
            <w:vAlign w:val="center"/>
          </w:tcPr>
          <w:p w14:paraId="53C7E241">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1台</w:t>
            </w:r>
          </w:p>
        </w:tc>
      </w:tr>
      <w:tr w14:paraId="5F67F0E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shd w:val="clear"/>
            <w:noWrap w:val="0"/>
            <w:vAlign w:val="center"/>
          </w:tcPr>
          <w:p w14:paraId="2B72E377">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（十六）</w:t>
            </w:r>
          </w:p>
          <w:p w14:paraId="6A5EEA5C">
            <w:pPr>
              <w:spacing w:line="520" w:lineRule="exact"/>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柜子、会议桌、椅、被服等</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1EA61517">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1.柜子42个（塑钢材质、尺寸850*390*360mm）</w:t>
            </w:r>
          </w:p>
          <w:p w14:paraId="4797B115">
            <w:pPr>
              <w:adjustRightInd w:val="0"/>
              <w:snapToGrid w:val="0"/>
              <w:spacing w:line="360" w:lineRule="exact"/>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2.会议桌10张（尺寸1400*40*75mm）</w:t>
            </w:r>
          </w:p>
          <w:p w14:paraId="51D8839E">
            <w:pPr>
              <w:adjustRightInd w:val="0"/>
              <w:snapToGrid w:val="0"/>
              <w:spacing w:line="360" w:lineRule="exact"/>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3.会议椅50张（塑钢材质坐高45cm宽39cm坐深：39cm）</w:t>
            </w:r>
          </w:p>
          <w:p w14:paraId="22F0AF8E">
            <w:pPr>
              <w:adjustRightInd w:val="0"/>
              <w:snapToGrid w:val="0"/>
              <w:spacing w:line="360" w:lineRule="exact"/>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default" w:ascii="宋体" w:hAnsi="宋体" w:eastAsia="宋体" w:cs="Times New Roman"/>
                <w:szCs w:val="21"/>
                <w:lang w:val="en-US" w:eastAsia="zh-CN"/>
              </w:rPr>
              <w:t>.床单、被套、枕套、被胎、枕头等、病号服</w:t>
            </w:r>
            <w:r>
              <w:rPr>
                <w:rFonts w:hint="eastAsia" w:ascii="宋体" w:hAnsi="宋体" w:eastAsia="宋体" w:cs="Times New Roman"/>
                <w:szCs w:val="21"/>
                <w:lang w:val="en-US" w:eastAsia="zh-CN"/>
              </w:rPr>
              <w:t>各2套（配套医院现有款式材质）</w:t>
            </w:r>
          </w:p>
        </w:tc>
        <w:tc>
          <w:tcPr>
            <w:tcW w:w="1192" w:type="dxa"/>
            <w:tcBorders>
              <w:top w:val="single" w:color="auto" w:sz="4" w:space="0"/>
              <w:left w:val="nil"/>
              <w:bottom w:val="single" w:color="auto" w:sz="4" w:space="0"/>
              <w:right w:val="single" w:color="auto" w:sz="4" w:space="0"/>
            </w:tcBorders>
            <w:noWrap w:val="0"/>
            <w:vAlign w:val="center"/>
          </w:tcPr>
          <w:p w14:paraId="4838E550">
            <w:pPr>
              <w:adjustRightInd w:val="0"/>
              <w:snapToGrid w:val="0"/>
              <w:spacing w:line="360" w:lineRule="exact"/>
              <w:jc w:val="center"/>
              <w:rPr>
                <w:rFonts w:hint="default" w:ascii="仿宋" w:hAnsi="仿宋" w:eastAsia="仿宋" w:cs="Arial"/>
                <w:b/>
                <w:bCs/>
                <w:color w:val="000000"/>
                <w:kern w:val="0"/>
                <w:sz w:val="24"/>
                <w:lang w:val="en-US" w:eastAsia="zh-CN"/>
              </w:rPr>
            </w:pPr>
            <w:r>
              <w:rPr>
                <w:rFonts w:hint="eastAsia" w:ascii="仿宋" w:hAnsi="仿宋" w:eastAsia="仿宋" w:cs="Arial"/>
                <w:b/>
                <w:bCs/>
                <w:color w:val="000000"/>
                <w:kern w:val="0"/>
                <w:sz w:val="24"/>
                <w:lang w:val="en-US" w:eastAsia="zh-CN"/>
              </w:rPr>
              <w:t>1批</w:t>
            </w:r>
          </w:p>
        </w:tc>
      </w:tr>
      <w:tr w14:paraId="64347D00">
        <w:tblPrEx>
          <w:tblCellMar>
            <w:top w:w="0" w:type="dxa"/>
            <w:left w:w="108" w:type="dxa"/>
            <w:bottom w:w="0" w:type="dxa"/>
            <w:right w:w="108" w:type="dxa"/>
          </w:tblCellMar>
        </w:tblPrEx>
        <w:trPr>
          <w:trHeight w:val="42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1.免费保修期要求：按国家有关产品“三包”规定执行“三包”，免费保修期：3年（自验收合格之日起计算）。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19941D8A">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cs="宋体"/>
                <w:b/>
                <w:bCs/>
                <w:kern w:val="0"/>
              </w:rPr>
            </w:pPr>
            <w:r>
              <w:rPr>
                <w:rFonts w:hint="eastAsia" w:ascii="宋体" w:hAnsi="宋体" w:cs="宋体"/>
                <w:b/>
                <w:bCs/>
                <w:kern w:val="0"/>
              </w:rPr>
              <w:t>（二）核心产品</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jc w:val="left"/>
              <w:rPr>
                <w:rFonts w:hint="eastAsia" w:ascii="宋体" w:hAnsi="宋体" w:eastAsia="宋体" w:cs="宋体"/>
                <w:b/>
                <w:bCs/>
                <w:kern w:val="0"/>
                <w:lang w:eastAsia="zh-CN"/>
              </w:rPr>
            </w:pPr>
            <w:r>
              <w:rPr>
                <w:rFonts w:hint="eastAsia" w:ascii="宋体" w:hAnsi="宋体" w:cs="宋体"/>
                <w:b/>
                <w:bCs/>
                <w:kern w:val="0"/>
                <w:lang w:val="en-US" w:eastAsia="zh-CN"/>
              </w:rPr>
              <w:t>吸乳器</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w:t>
            </w:r>
            <w:r>
              <w:rPr>
                <w:rFonts w:hint="eastAsia" w:ascii="宋体" w:hAnsi="宋体"/>
                <w:szCs w:val="21"/>
                <w:lang w:val="en-US" w:eastAsia="zh-CN"/>
              </w:rPr>
              <w:t>15</w:t>
            </w:r>
            <w:r>
              <w:rPr>
                <w:rFonts w:hint="eastAsia" w:ascii="宋体" w:hAnsi="宋体"/>
                <w:szCs w:val="21"/>
              </w:rPr>
              <w:t>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29F6449B">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rPr>
              <w:t>1.在本合同签订前，乙方应按照合同总额的5%向甲方指定账户交纳履约保证金（如为中小企业，履约保证金为2%），甲方将于设备验收合格并正常运行满1年后，根据乙方的书面申请，退还中标人所提供的履约保证金。</w:t>
            </w:r>
          </w:p>
          <w:p w14:paraId="2A8A864B">
            <w:pPr>
              <w:spacing w:line="380" w:lineRule="exact"/>
              <w:ind w:firstLine="420" w:firstLineChars="200"/>
              <w:rPr>
                <w:rFonts w:hint="eastAsia"/>
                <w:szCs w:val="21"/>
              </w:rPr>
            </w:pPr>
            <w:r>
              <w:rPr>
                <w:rFonts w:hint="eastAsia" w:ascii="宋体" w:hAnsi="宋体" w:cs="宋体"/>
                <w:szCs w:val="21"/>
                <w:highlight w:val="none"/>
              </w:rPr>
              <w:t>2.在合同签订且设备验收合格之后，以及财政资金已成功拨付至甲方账户的前提下，经乙方提交书面申请及配套资料后，甲方一次性支付合同约定的全部价款给乙方（无息）。</w:t>
            </w:r>
            <w:bookmarkStart w:id="0" w:name="_GoBack"/>
            <w:bookmarkEnd w:id="0"/>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74AD6D2F">
        <w:tblPrEx>
          <w:tblCellMar>
            <w:top w:w="0" w:type="dxa"/>
            <w:left w:w="108" w:type="dxa"/>
            <w:bottom w:w="0" w:type="dxa"/>
            <w:right w:w="108" w:type="dxa"/>
          </w:tblCellMar>
        </w:tblPrEx>
        <w:trPr>
          <w:trHeight w:val="207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093D2889">
            <w:pPr>
              <w:adjustRightInd w:val="0"/>
              <w:snapToGrid w:val="0"/>
              <w:spacing w:line="360" w:lineRule="exact"/>
              <w:rPr>
                <w:rFonts w:ascii="宋体" w:hAnsi="宋体"/>
                <w:b/>
                <w:szCs w:val="21"/>
              </w:rPr>
            </w:pPr>
            <w:r>
              <w:rPr>
                <w:rFonts w:hint="eastAsia" w:ascii="宋体" w:hAnsi="宋体"/>
                <w:b/>
                <w:szCs w:val="21"/>
              </w:rPr>
              <w:t>注：</w:t>
            </w:r>
          </w:p>
          <w:p w14:paraId="50563F4F">
            <w:pPr>
              <w:adjustRightInd w:val="0"/>
              <w:snapToGrid w:val="0"/>
              <w:spacing w:line="360" w:lineRule="exact"/>
              <w:rPr>
                <w:rFonts w:ascii="宋体" w:hAnsi="宋体"/>
                <w:b/>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p w14:paraId="1735A442">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cs="宋体"/>
                <w:b/>
                <w:bCs/>
                <w:kern w:val="0"/>
                <w:szCs w:val="21"/>
              </w:rPr>
              <w:t>技术参数要求</w:t>
            </w:r>
            <w:r>
              <w:rPr>
                <w:rFonts w:hint="eastAsia" w:ascii="宋体" w:hAnsi="宋体"/>
                <w:b/>
                <w:szCs w:val="21"/>
              </w:rPr>
              <w:t>”中未标注“</w:t>
            </w:r>
            <w:r>
              <w:rPr>
                <w:rFonts w:hint="eastAsia" w:ascii="仿宋" w:hAnsi="仿宋" w:eastAsia="仿宋" w:cs="仿宋"/>
                <w:kern w:val="0"/>
                <w:sz w:val="24"/>
              </w:rPr>
              <w:t>★</w:t>
            </w:r>
            <w:r>
              <w:rPr>
                <w:rFonts w:hint="eastAsia" w:ascii="宋体" w:hAnsi="宋体"/>
                <w:b/>
                <w:szCs w:val="21"/>
              </w:rPr>
              <w:t>”条款</w:t>
            </w:r>
            <w:r>
              <w:rPr>
                <w:rFonts w:hint="eastAsia" w:ascii="宋体" w:hAnsi="宋体"/>
                <w:b/>
                <w:kern w:val="0"/>
                <w:szCs w:val="21"/>
              </w:rPr>
              <w:t>发生负偏离条款≥6项的，</w:t>
            </w:r>
            <w:r>
              <w:rPr>
                <w:rFonts w:hint="eastAsia" w:ascii="宋体" w:hAnsi="宋体"/>
                <w:b/>
                <w:szCs w:val="21"/>
              </w:rPr>
              <w:t>按响应无效处理。</w:t>
            </w:r>
          </w:p>
          <w:p w14:paraId="4122CAF2">
            <w:pPr>
              <w:adjustRightInd w:val="0"/>
              <w:snapToGrid w:val="0"/>
              <w:spacing w:line="360" w:lineRule="exact"/>
              <w:rPr>
                <w:rFonts w:hint="eastAsia" w:ascii="宋体" w:hAnsi="宋体"/>
                <w:bCs/>
                <w:szCs w:val="21"/>
              </w:rPr>
            </w:pPr>
            <w:r>
              <w:rPr>
                <w:rFonts w:hint="eastAsia" w:ascii="宋体" w:hAnsi="宋体"/>
                <w:b/>
                <w:color w:val="FF0000"/>
                <w:szCs w:val="21"/>
              </w:rPr>
              <w:t>3.技术指标有优于的，供应商须在响应文件中提供所投产品的有资质的第三方检测机构出具的检测报告复印件或产品说明书作为佐证，以上材料需加盖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p>
        </w:tc>
      </w:tr>
    </w:tbl>
    <w:p w14:paraId="4DA84A55">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12C2953"/>
    <w:rsid w:val="08C74EF4"/>
    <w:rsid w:val="09334FA6"/>
    <w:rsid w:val="0B7D69F7"/>
    <w:rsid w:val="0F0C451E"/>
    <w:rsid w:val="1B3209BB"/>
    <w:rsid w:val="1BC83BE6"/>
    <w:rsid w:val="1D357C84"/>
    <w:rsid w:val="1F344F7D"/>
    <w:rsid w:val="20F01FCD"/>
    <w:rsid w:val="228A52D3"/>
    <w:rsid w:val="2F957AD6"/>
    <w:rsid w:val="459E49A6"/>
    <w:rsid w:val="63AE518E"/>
    <w:rsid w:val="64AD4D39"/>
    <w:rsid w:val="69116A79"/>
    <w:rsid w:val="7B4F5735"/>
    <w:rsid w:val="7EC6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2"/>
    <w:basedOn w:val="4"/>
    <w:qFormat/>
    <w:uiPriority w:val="0"/>
    <w:pPr>
      <w:ind w:firstLine="420" w:firstLineChars="200"/>
    </w:p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Calibri" w:hAnsi="宋体" w:eastAsia="宋体" w:cs="Times New Roman"/>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paragraph" w:customStyle="1" w:styleId="13">
    <w:name w:val="**正文"/>
    <w:basedOn w:val="1"/>
    <w:qFormat/>
    <w:uiPriority w:val="0"/>
    <w:pPr>
      <w:ind w:firstLine="482"/>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5271</Words>
  <Characters>6112</Characters>
  <Lines>0</Lines>
  <Paragraphs>0</Paragraphs>
  <TotalTime>0</TotalTime>
  <ScaleCrop>false</ScaleCrop>
  <LinksUpToDate>false</LinksUpToDate>
  <CharactersWithSpaces>6220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夜夜无声。</cp:lastModifiedBy>
  <dcterms:modified xsi:type="dcterms:W3CDTF">2025-10-15T10:04:16Z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eyJoZGlkIjoiYzc4N2RmNjczZjg1NWViOGYwM2Q5YTc4OTg1YmU4YjYiLCJ1c2VySWQiOiIzNDU5MjU3NjkifQ==</vt:lpwstr>
  </property>
  <property fmtid="{D5CDD505-2E9C-101B-9397-08002B2CF9AE}" pid="4" name="ICV">
    <vt:lpwstr>2CD27A0949BB4247B362414443DF5152_12</vt:lpwstr>
  </property>
</Properties>
</file>