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5"/>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rPr>
              <w:t>纤维支气管镜</w:t>
            </w:r>
          </w:p>
        </w:tc>
        <w:tc>
          <w:tcPr>
            <w:tcW w:w="6463" w:type="dxa"/>
            <w:gridSpan w:val="2"/>
            <w:tcBorders>
              <w:top w:val="single" w:color="auto" w:sz="4" w:space="0"/>
              <w:left w:val="nil"/>
              <w:bottom w:val="single" w:color="auto" w:sz="4" w:space="0"/>
              <w:right w:val="single" w:color="auto" w:sz="4" w:space="0"/>
            </w:tcBorders>
            <w:noWrap w:val="0"/>
            <w:vAlign w:val="center"/>
          </w:tcPr>
          <w:p w14:paraId="7D1EE39D">
            <w:pPr>
              <w:adjustRightInd w:val="0"/>
              <w:snapToGrid w:val="0"/>
              <w:spacing w:line="360" w:lineRule="exact"/>
              <w:rPr>
                <w:rFonts w:hint="eastAsia" w:ascii="宋体" w:hAnsi="宋体"/>
                <w:szCs w:val="21"/>
              </w:rPr>
            </w:pPr>
            <w:r>
              <w:rPr>
                <w:rFonts w:hint="eastAsia" w:ascii="宋体" w:hAnsi="宋体"/>
                <w:szCs w:val="21"/>
              </w:rPr>
              <w:t>一、支气管镜</w:t>
            </w:r>
          </w:p>
          <w:p w14:paraId="3C2EDDA9">
            <w:pPr>
              <w:adjustRightInd w:val="0"/>
              <w:snapToGrid w:val="0"/>
              <w:spacing w:line="360" w:lineRule="exact"/>
              <w:rPr>
                <w:rFonts w:hint="eastAsia" w:ascii="宋体" w:hAnsi="宋体"/>
                <w:szCs w:val="21"/>
              </w:rPr>
            </w:pPr>
            <w:r>
              <w:rPr>
                <w:rFonts w:hint="eastAsia" w:ascii="宋体" w:hAnsi="宋体"/>
                <w:szCs w:val="21"/>
              </w:rPr>
              <w:t>1、视场角≥120°；</w:t>
            </w:r>
          </w:p>
          <w:p w14:paraId="7BE77C7E">
            <w:pPr>
              <w:adjustRightInd w:val="0"/>
              <w:snapToGrid w:val="0"/>
              <w:spacing w:line="360" w:lineRule="exact"/>
              <w:rPr>
                <w:rFonts w:hint="eastAsia" w:ascii="宋体" w:hAnsi="宋体"/>
                <w:szCs w:val="21"/>
              </w:rPr>
            </w:pPr>
            <w:r>
              <w:rPr>
                <w:rFonts w:hint="eastAsia" w:ascii="宋体" w:hAnsi="宋体"/>
                <w:szCs w:val="21"/>
              </w:rPr>
              <w:t>2、工作软管有效长度≥600mm；</w:t>
            </w:r>
          </w:p>
          <w:p w14:paraId="1712E04B">
            <w:pPr>
              <w:adjustRightInd w:val="0"/>
              <w:snapToGrid w:val="0"/>
              <w:spacing w:line="360" w:lineRule="exact"/>
              <w:rPr>
                <w:rFonts w:hint="eastAsia" w:ascii="宋体" w:hAnsi="宋体"/>
                <w:szCs w:val="21"/>
              </w:rPr>
            </w:pPr>
            <w:r>
              <w:rPr>
                <w:rFonts w:hint="eastAsia" w:ascii="宋体" w:hAnsi="宋体"/>
                <w:szCs w:val="21"/>
              </w:rPr>
              <w:t>3、景深包括但不限于3mm-100mm；</w:t>
            </w:r>
          </w:p>
          <w:p w14:paraId="2FC0B57B">
            <w:pPr>
              <w:adjustRightInd w:val="0"/>
              <w:snapToGrid w:val="0"/>
              <w:spacing w:line="360" w:lineRule="exact"/>
              <w:rPr>
                <w:rFonts w:hint="eastAsia" w:ascii="宋体" w:hAnsi="宋体"/>
                <w:szCs w:val="21"/>
              </w:rPr>
            </w:pPr>
            <w:r>
              <w:rPr>
                <w:rFonts w:hint="eastAsia" w:ascii="宋体" w:hAnsi="宋体"/>
                <w:szCs w:val="21"/>
              </w:rPr>
              <w:t>4、插入部外径≤5.2mm，工作通道内径≥2.6mm；</w:t>
            </w:r>
          </w:p>
          <w:p w14:paraId="365671CB">
            <w:pPr>
              <w:adjustRightInd w:val="0"/>
              <w:snapToGrid w:val="0"/>
              <w:spacing w:line="360" w:lineRule="exact"/>
              <w:rPr>
                <w:rFonts w:hint="eastAsia" w:ascii="宋体" w:hAnsi="宋体"/>
                <w:szCs w:val="21"/>
              </w:rPr>
            </w:pPr>
            <w:r>
              <w:rPr>
                <w:rFonts w:hint="eastAsia" w:ascii="宋体" w:hAnsi="宋体"/>
                <w:szCs w:val="21"/>
              </w:rPr>
              <w:t>5、镜体插入管软管前端蛇骨弯曲角度：向上≥180°，向下≥130°；</w:t>
            </w:r>
          </w:p>
          <w:p w14:paraId="62EF83E4">
            <w:pPr>
              <w:adjustRightInd w:val="0"/>
              <w:snapToGrid w:val="0"/>
              <w:spacing w:line="360" w:lineRule="exact"/>
              <w:rPr>
                <w:rFonts w:hint="eastAsia" w:ascii="宋体" w:hAnsi="宋体"/>
                <w:szCs w:val="21"/>
              </w:rPr>
            </w:pPr>
            <w:r>
              <w:rPr>
                <w:rFonts w:hint="eastAsia" w:ascii="宋体" w:hAnsi="宋体"/>
                <w:szCs w:val="21"/>
              </w:rPr>
              <w:t>★6、操作手柄具备左右旋转功能，向左≥120°，向右≥120°；</w:t>
            </w:r>
          </w:p>
          <w:p w14:paraId="180214D5">
            <w:pPr>
              <w:adjustRightInd w:val="0"/>
              <w:snapToGrid w:val="0"/>
              <w:spacing w:line="360" w:lineRule="exact"/>
              <w:rPr>
                <w:rFonts w:hint="eastAsia" w:ascii="宋体" w:hAnsi="宋体"/>
                <w:szCs w:val="21"/>
              </w:rPr>
            </w:pPr>
            <w:r>
              <w:rPr>
                <w:rFonts w:hint="eastAsia" w:ascii="宋体" w:hAnsi="宋体"/>
                <w:szCs w:val="21"/>
              </w:rPr>
              <w:t>7、前端内置LED光源，LED光源光照度≥1000Lux；</w:t>
            </w:r>
          </w:p>
          <w:p w14:paraId="4C541F31">
            <w:pPr>
              <w:adjustRightInd w:val="0"/>
              <w:snapToGrid w:val="0"/>
              <w:spacing w:line="360" w:lineRule="exact"/>
              <w:rPr>
                <w:rFonts w:hint="eastAsia" w:ascii="宋体" w:hAnsi="宋体"/>
                <w:szCs w:val="21"/>
              </w:rPr>
            </w:pPr>
            <w:r>
              <w:rPr>
                <w:rFonts w:hint="eastAsia" w:ascii="宋体" w:hAnsi="宋体"/>
                <w:szCs w:val="21"/>
              </w:rPr>
              <w:t>8、兼容高频电烧治疗、激光灼烧治疗等治疗方式；</w:t>
            </w:r>
          </w:p>
          <w:p w14:paraId="7D8011C1">
            <w:pPr>
              <w:adjustRightInd w:val="0"/>
              <w:snapToGrid w:val="0"/>
              <w:spacing w:line="360" w:lineRule="exact"/>
              <w:rPr>
                <w:rFonts w:hint="eastAsia" w:ascii="宋体" w:hAnsi="宋体"/>
                <w:szCs w:val="21"/>
              </w:rPr>
            </w:pPr>
            <w:r>
              <w:rPr>
                <w:rFonts w:hint="eastAsia" w:ascii="宋体" w:hAnsi="宋体"/>
                <w:szCs w:val="21"/>
              </w:rPr>
              <w:t>★9、操控部手柄遥控按钮≥2个功能按键，可进行图像摄录，图像冻结，解除冻结，图像放大等预设功能；</w:t>
            </w:r>
          </w:p>
          <w:p w14:paraId="35DD715E">
            <w:pPr>
              <w:adjustRightInd w:val="0"/>
              <w:snapToGrid w:val="0"/>
              <w:spacing w:line="360" w:lineRule="exact"/>
              <w:rPr>
                <w:rFonts w:hint="eastAsia" w:ascii="宋体" w:hAnsi="宋体"/>
                <w:szCs w:val="21"/>
              </w:rPr>
            </w:pPr>
            <w:r>
              <w:rPr>
                <w:rFonts w:hint="eastAsia" w:ascii="宋体" w:hAnsi="宋体"/>
                <w:szCs w:val="21"/>
              </w:rPr>
              <w:t>10、洗消方式≥2种，可进行全镜体的浸泡洗消或低温等离子灭菌洗消；</w:t>
            </w:r>
          </w:p>
          <w:p w14:paraId="02845B5E">
            <w:pPr>
              <w:adjustRightInd w:val="0"/>
              <w:snapToGrid w:val="0"/>
              <w:spacing w:line="360" w:lineRule="exact"/>
              <w:rPr>
                <w:rFonts w:hint="eastAsia" w:ascii="宋体" w:hAnsi="宋体"/>
                <w:szCs w:val="21"/>
              </w:rPr>
            </w:pPr>
            <w:r>
              <w:rPr>
                <w:rFonts w:hint="eastAsia" w:ascii="宋体" w:hAnsi="宋体"/>
                <w:szCs w:val="21"/>
              </w:rPr>
              <w:t>11、吸引按键可分解成密封件、键体、键帽、键杆4部分，经消毒灭菌后可重复使用；</w:t>
            </w:r>
          </w:p>
          <w:p w14:paraId="6988BFA3">
            <w:pPr>
              <w:adjustRightInd w:val="0"/>
              <w:snapToGrid w:val="0"/>
              <w:spacing w:line="360" w:lineRule="exact"/>
              <w:rPr>
                <w:rFonts w:hint="eastAsia" w:ascii="宋体" w:hAnsi="宋体"/>
                <w:szCs w:val="21"/>
              </w:rPr>
            </w:pPr>
            <w:r>
              <w:rPr>
                <w:rFonts w:hint="eastAsia" w:ascii="宋体" w:hAnsi="宋体"/>
                <w:szCs w:val="21"/>
              </w:rPr>
              <w:t>12、标配≥3寸非触摸便携显示器，分辨率≥9.92 lP/m；</w:t>
            </w:r>
          </w:p>
          <w:p w14:paraId="3C4202BD">
            <w:pPr>
              <w:adjustRightInd w:val="0"/>
              <w:snapToGrid w:val="0"/>
              <w:spacing w:line="360" w:lineRule="exact"/>
              <w:rPr>
                <w:rFonts w:hint="eastAsia" w:ascii="宋体" w:hAnsi="宋体"/>
                <w:szCs w:val="21"/>
              </w:rPr>
            </w:pPr>
            <w:r>
              <w:rPr>
                <w:rFonts w:hint="eastAsia" w:ascii="宋体" w:hAnsi="宋体"/>
                <w:szCs w:val="21"/>
              </w:rPr>
              <w:t>13、内置可充电式锂电电池，不可插拔, 电池容量≥2300mAH，工作时间＞120分钟；</w:t>
            </w:r>
          </w:p>
          <w:p w14:paraId="06F004E4">
            <w:pPr>
              <w:adjustRightInd w:val="0"/>
              <w:snapToGrid w:val="0"/>
              <w:spacing w:line="360" w:lineRule="exact"/>
              <w:rPr>
                <w:rFonts w:hint="eastAsia" w:ascii="宋体" w:hAnsi="宋体"/>
                <w:szCs w:val="21"/>
              </w:rPr>
            </w:pPr>
            <w:r>
              <w:rPr>
                <w:rFonts w:hint="eastAsia" w:ascii="宋体" w:hAnsi="宋体"/>
                <w:szCs w:val="21"/>
              </w:rPr>
              <w:t>14、内置 ≥32G 内存（不可插拔），可拍照≥ 40 万张，或录像 ≥18 个小时；</w:t>
            </w:r>
          </w:p>
          <w:p w14:paraId="3200490A">
            <w:pPr>
              <w:adjustRightInd w:val="0"/>
              <w:snapToGrid w:val="0"/>
              <w:spacing w:line="360" w:lineRule="exact"/>
              <w:rPr>
                <w:rFonts w:hint="eastAsia" w:ascii="宋体" w:hAnsi="宋体"/>
                <w:szCs w:val="21"/>
              </w:rPr>
            </w:pPr>
            <w:r>
              <w:rPr>
                <w:rFonts w:hint="eastAsia" w:ascii="宋体" w:hAnsi="宋体"/>
                <w:szCs w:val="21"/>
              </w:rPr>
              <w:t>15、显示器能上下0-180°转动，向左向右能0-180°转动，以方便特殊体位的操作；</w:t>
            </w:r>
          </w:p>
          <w:p w14:paraId="0C09F8BF">
            <w:pPr>
              <w:adjustRightInd w:val="0"/>
              <w:snapToGrid w:val="0"/>
              <w:spacing w:line="360" w:lineRule="exact"/>
              <w:rPr>
                <w:rFonts w:hint="eastAsia" w:ascii="宋体" w:hAnsi="宋体"/>
                <w:szCs w:val="21"/>
              </w:rPr>
            </w:pPr>
            <w:r>
              <w:rPr>
                <w:rFonts w:hint="eastAsia" w:ascii="宋体" w:hAnsi="宋体"/>
                <w:szCs w:val="21"/>
              </w:rPr>
              <w:t>16、按电源键 1-3 秒，完成开机或关机操作。</w:t>
            </w:r>
          </w:p>
          <w:p w14:paraId="6027515E">
            <w:pPr>
              <w:adjustRightInd w:val="0"/>
              <w:snapToGrid w:val="0"/>
              <w:spacing w:line="360" w:lineRule="exact"/>
              <w:rPr>
                <w:rFonts w:hint="eastAsia" w:ascii="宋体" w:hAnsi="宋体"/>
                <w:szCs w:val="21"/>
              </w:rPr>
            </w:pP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rPr>
              <w:t>）</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体外除颤监护仪</w:t>
            </w:r>
          </w:p>
        </w:tc>
        <w:tc>
          <w:tcPr>
            <w:tcW w:w="6463" w:type="dxa"/>
            <w:gridSpan w:val="2"/>
            <w:tcBorders>
              <w:top w:val="single" w:color="auto" w:sz="4" w:space="0"/>
              <w:left w:val="nil"/>
              <w:bottom w:val="single" w:color="auto" w:sz="4" w:space="0"/>
              <w:right w:val="single" w:color="auto" w:sz="4" w:space="0"/>
            </w:tcBorders>
            <w:noWrap w:val="0"/>
            <w:vAlign w:val="center"/>
          </w:tcPr>
          <w:p w14:paraId="2F3CC4A8">
            <w:pPr>
              <w:adjustRightInd w:val="0"/>
              <w:snapToGrid w:val="0"/>
              <w:spacing w:line="360" w:lineRule="exact"/>
              <w:rPr>
                <w:rFonts w:hint="eastAsia" w:ascii="宋体" w:hAnsi="宋体"/>
                <w:szCs w:val="21"/>
              </w:rPr>
            </w:pPr>
            <w:r>
              <w:rPr>
                <w:rFonts w:hint="eastAsia" w:ascii="宋体" w:hAnsi="宋体"/>
                <w:szCs w:val="21"/>
              </w:rPr>
              <w:t>一、外观设计</w:t>
            </w:r>
          </w:p>
          <w:p w14:paraId="26B925B8">
            <w:pPr>
              <w:adjustRightInd w:val="0"/>
              <w:snapToGrid w:val="0"/>
              <w:spacing w:line="360" w:lineRule="exact"/>
              <w:rPr>
                <w:rFonts w:hint="eastAsia" w:ascii="宋体" w:hAnsi="宋体"/>
                <w:szCs w:val="21"/>
              </w:rPr>
            </w:pPr>
            <w:r>
              <w:rPr>
                <w:rFonts w:hint="eastAsia" w:ascii="宋体" w:hAnsi="宋体"/>
                <w:szCs w:val="21"/>
              </w:rPr>
              <w:t>1.重量以及尺寸：≤4.5KG（主机重量）</w:t>
            </w:r>
          </w:p>
          <w:p w14:paraId="5E204C5C">
            <w:pPr>
              <w:adjustRightInd w:val="0"/>
              <w:snapToGrid w:val="0"/>
              <w:spacing w:line="360" w:lineRule="exact"/>
              <w:rPr>
                <w:rFonts w:hint="eastAsia" w:ascii="宋体" w:hAnsi="宋体"/>
                <w:szCs w:val="21"/>
              </w:rPr>
            </w:pPr>
            <w:r>
              <w:rPr>
                <w:rFonts w:hint="eastAsia" w:ascii="宋体" w:hAnsi="宋体"/>
                <w:szCs w:val="21"/>
              </w:rPr>
              <w:t>2.彩色TFT显示屏≥7英寸, 分辨率包括但不限于800×480，最多可显示4道监护参数波形，有高对比度显示界</w:t>
            </w:r>
          </w:p>
          <w:p w14:paraId="1A2A72B1">
            <w:pPr>
              <w:adjustRightInd w:val="0"/>
              <w:snapToGrid w:val="0"/>
              <w:spacing w:line="360" w:lineRule="exact"/>
              <w:rPr>
                <w:rFonts w:hint="eastAsia" w:ascii="宋体" w:hAnsi="宋体"/>
                <w:szCs w:val="21"/>
              </w:rPr>
            </w:pPr>
            <w:r>
              <w:rPr>
                <w:rFonts w:hint="eastAsia" w:ascii="宋体" w:hAnsi="宋体"/>
                <w:szCs w:val="21"/>
              </w:rPr>
              <w:t>3.具有网络接口，可通过有线或者无线连接同品牌中央监护系统</w:t>
            </w:r>
          </w:p>
          <w:p w14:paraId="54BB90F6">
            <w:pPr>
              <w:adjustRightInd w:val="0"/>
              <w:snapToGrid w:val="0"/>
              <w:spacing w:line="360" w:lineRule="exact"/>
              <w:rPr>
                <w:rFonts w:hint="eastAsia" w:ascii="宋体" w:hAnsi="宋体"/>
                <w:szCs w:val="21"/>
              </w:rPr>
            </w:pPr>
            <w:r>
              <w:rPr>
                <w:rFonts w:hint="eastAsia" w:ascii="宋体" w:hAnsi="宋体"/>
                <w:szCs w:val="21"/>
              </w:rPr>
              <w:t>4.具有USB2.0接口，数据可以通过 USB 快闪存储器导出到 PC端</w:t>
            </w:r>
          </w:p>
          <w:p w14:paraId="46171223">
            <w:pPr>
              <w:adjustRightInd w:val="0"/>
              <w:snapToGrid w:val="0"/>
              <w:spacing w:line="360" w:lineRule="exact"/>
              <w:rPr>
                <w:rFonts w:hint="eastAsia" w:ascii="宋体" w:hAnsi="宋体"/>
                <w:szCs w:val="21"/>
              </w:rPr>
            </w:pPr>
            <w:r>
              <w:rPr>
                <w:rFonts w:hint="eastAsia" w:ascii="宋体" w:hAnsi="宋体"/>
                <w:szCs w:val="21"/>
              </w:rPr>
              <w:t>5.要求防尘防水等级IP55</w:t>
            </w:r>
          </w:p>
          <w:p w14:paraId="257E1780">
            <w:pPr>
              <w:adjustRightInd w:val="0"/>
              <w:snapToGrid w:val="0"/>
              <w:spacing w:line="360" w:lineRule="exact"/>
              <w:rPr>
                <w:rFonts w:hint="eastAsia" w:ascii="宋体" w:hAnsi="宋体"/>
                <w:szCs w:val="21"/>
              </w:rPr>
            </w:pPr>
            <w:r>
              <w:rPr>
                <w:rFonts w:hint="eastAsia" w:ascii="宋体" w:hAnsi="宋体"/>
                <w:szCs w:val="21"/>
              </w:rPr>
              <w:t>6.★至少配置1块电池，最大可支持360J除颤≥180次，电池体上带有≥4段LED 电池电量指示装置，用于快速评估电池电量</w:t>
            </w:r>
          </w:p>
          <w:p w14:paraId="605CADA5">
            <w:pPr>
              <w:adjustRightInd w:val="0"/>
              <w:snapToGrid w:val="0"/>
              <w:spacing w:line="360" w:lineRule="exact"/>
              <w:rPr>
                <w:rFonts w:hint="eastAsia" w:ascii="宋体" w:hAnsi="宋体"/>
                <w:szCs w:val="21"/>
              </w:rPr>
            </w:pPr>
            <w:r>
              <w:rPr>
                <w:rFonts w:hint="eastAsia" w:ascii="宋体" w:hAnsi="宋体"/>
                <w:szCs w:val="21"/>
              </w:rPr>
              <w:t>7.具备生理报警和技术报警功能，并且具有双报警灯，分别显示生理报警和技术报警</w:t>
            </w:r>
          </w:p>
          <w:p w14:paraId="6F477D1B">
            <w:pPr>
              <w:adjustRightInd w:val="0"/>
              <w:snapToGrid w:val="0"/>
              <w:spacing w:line="360" w:lineRule="exact"/>
              <w:rPr>
                <w:rFonts w:hint="eastAsia" w:ascii="宋体" w:hAnsi="宋体"/>
                <w:szCs w:val="21"/>
              </w:rPr>
            </w:pPr>
            <w:r>
              <w:rPr>
                <w:rFonts w:hint="eastAsia" w:ascii="宋体" w:hAnsi="宋体"/>
                <w:szCs w:val="21"/>
              </w:rPr>
              <w:t>二、除颤功能</w:t>
            </w:r>
          </w:p>
          <w:p w14:paraId="748B3496">
            <w:pPr>
              <w:adjustRightInd w:val="0"/>
              <w:snapToGrid w:val="0"/>
              <w:spacing w:line="360" w:lineRule="exact"/>
              <w:rPr>
                <w:rFonts w:hint="eastAsia" w:ascii="宋体" w:hAnsi="宋体"/>
                <w:szCs w:val="21"/>
              </w:rPr>
            </w:pPr>
            <w:r>
              <w:rPr>
                <w:rFonts w:hint="eastAsia" w:ascii="宋体" w:hAnsi="宋体"/>
                <w:szCs w:val="21"/>
              </w:rPr>
              <w:t>1.具有手动异步除颤、同步除颤</w:t>
            </w:r>
          </w:p>
          <w:p w14:paraId="38F713BA">
            <w:pPr>
              <w:adjustRightInd w:val="0"/>
              <w:snapToGrid w:val="0"/>
              <w:spacing w:line="360" w:lineRule="exact"/>
              <w:rPr>
                <w:rFonts w:hint="eastAsia" w:ascii="宋体" w:hAnsi="宋体"/>
                <w:szCs w:val="21"/>
              </w:rPr>
            </w:pPr>
            <w:r>
              <w:rPr>
                <w:rFonts w:hint="eastAsia" w:ascii="宋体" w:hAnsi="宋体"/>
                <w:szCs w:val="21"/>
              </w:rPr>
              <w:t>2.采用双相指数截断波形，波形参数可根据病人阻抗进行自动补偿</w:t>
            </w:r>
          </w:p>
          <w:p w14:paraId="61AA91C8">
            <w:pPr>
              <w:adjustRightInd w:val="0"/>
              <w:snapToGrid w:val="0"/>
              <w:spacing w:line="360" w:lineRule="exact"/>
              <w:rPr>
                <w:rFonts w:hint="eastAsia" w:ascii="宋体" w:hAnsi="宋体"/>
                <w:szCs w:val="21"/>
              </w:rPr>
            </w:pPr>
            <w:r>
              <w:rPr>
                <w:rFonts w:hint="eastAsia" w:ascii="宋体" w:hAnsi="宋体"/>
                <w:szCs w:val="21"/>
              </w:rPr>
              <w:t>3.★同步除颤和手动除颤中，能量分25档以上，可通过体外电极板进行能量选择最小为1J，最大为360J</w:t>
            </w:r>
          </w:p>
          <w:p w14:paraId="4F4B6202">
            <w:pPr>
              <w:adjustRightInd w:val="0"/>
              <w:snapToGrid w:val="0"/>
              <w:spacing w:line="360" w:lineRule="exact"/>
              <w:rPr>
                <w:rFonts w:hint="eastAsia" w:ascii="宋体" w:hAnsi="宋体"/>
                <w:szCs w:val="21"/>
              </w:rPr>
            </w:pPr>
            <w:r>
              <w:rPr>
                <w:rFonts w:hint="eastAsia" w:ascii="宋体" w:hAnsi="宋体"/>
                <w:szCs w:val="21"/>
              </w:rPr>
              <w:t>4.除颤充电迅速，在电池供电情况下，充电至200J&lt;3s，充电至360J&lt;7s</w:t>
            </w:r>
          </w:p>
          <w:p w14:paraId="755EDC67">
            <w:pPr>
              <w:adjustRightInd w:val="0"/>
              <w:snapToGrid w:val="0"/>
              <w:spacing w:line="360" w:lineRule="exact"/>
              <w:rPr>
                <w:rFonts w:hint="eastAsia" w:ascii="宋体" w:hAnsi="宋体"/>
                <w:szCs w:val="21"/>
              </w:rPr>
            </w:pPr>
            <w:r>
              <w:rPr>
                <w:rFonts w:hint="eastAsia" w:ascii="宋体" w:hAnsi="宋体"/>
                <w:szCs w:val="21"/>
              </w:rPr>
              <w:t>5.成人、小儿一体化电极板，体外除颤电极板手柄支持充电、放电、能量选择，具备充电完成指示灯</w:t>
            </w:r>
          </w:p>
          <w:p w14:paraId="47C89D9E">
            <w:pPr>
              <w:adjustRightInd w:val="0"/>
              <w:snapToGrid w:val="0"/>
              <w:spacing w:line="360" w:lineRule="exact"/>
              <w:rPr>
                <w:rFonts w:hint="eastAsia" w:ascii="宋体" w:hAnsi="宋体"/>
                <w:szCs w:val="21"/>
              </w:rPr>
            </w:pPr>
            <w:r>
              <w:rPr>
                <w:rFonts w:hint="eastAsia" w:ascii="宋体" w:hAnsi="宋体"/>
                <w:szCs w:val="21"/>
              </w:rPr>
              <w:t>6.支持升级配置体内除颤电极板进行体内除颤</w:t>
            </w:r>
          </w:p>
          <w:p w14:paraId="0959FFD6">
            <w:pPr>
              <w:adjustRightInd w:val="0"/>
              <w:snapToGrid w:val="0"/>
              <w:spacing w:line="360" w:lineRule="exact"/>
              <w:rPr>
                <w:rFonts w:hint="eastAsia" w:ascii="宋体" w:hAnsi="宋体"/>
                <w:szCs w:val="21"/>
              </w:rPr>
            </w:pPr>
            <w:r>
              <w:rPr>
                <w:rFonts w:hint="eastAsia" w:ascii="宋体" w:hAnsi="宋体"/>
                <w:szCs w:val="21"/>
              </w:rPr>
              <w:t>7.病人阻抗范围：体外除颤：包括但不限于20-250Ω；体内除颤：包括但不限于15-250Ω</w:t>
            </w:r>
          </w:p>
          <w:p w14:paraId="4DC848C5">
            <w:pPr>
              <w:adjustRightInd w:val="0"/>
              <w:snapToGrid w:val="0"/>
              <w:spacing w:line="360" w:lineRule="exact"/>
              <w:rPr>
                <w:rFonts w:hint="eastAsia" w:ascii="宋体" w:hAnsi="宋体"/>
                <w:szCs w:val="21"/>
              </w:rPr>
            </w:pPr>
            <w:r>
              <w:rPr>
                <w:rFonts w:hint="eastAsia" w:ascii="宋体" w:hAnsi="宋体"/>
                <w:szCs w:val="21"/>
              </w:rPr>
              <w:t>8.除颤后心电基线恢复时间：≤3s</w:t>
            </w:r>
          </w:p>
          <w:p w14:paraId="59DF91A1">
            <w:pPr>
              <w:adjustRightInd w:val="0"/>
              <w:snapToGrid w:val="0"/>
              <w:spacing w:line="360" w:lineRule="exact"/>
              <w:rPr>
                <w:rFonts w:hint="eastAsia" w:ascii="宋体" w:hAnsi="宋体"/>
                <w:szCs w:val="21"/>
              </w:rPr>
            </w:pPr>
            <w:r>
              <w:rPr>
                <w:rFonts w:hint="eastAsia" w:ascii="宋体" w:hAnsi="宋体"/>
                <w:szCs w:val="21"/>
              </w:rPr>
              <w:t>三、监护功能</w:t>
            </w:r>
          </w:p>
          <w:p w14:paraId="7643CC62">
            <w:pPr>
              <w:adjustRightInd w:val="0"/>
              <w:snapToGrid w:val="0"/>
              <w:spacing w:line="360" w:lineRule="exact"/>
              <w:rPr>
                <w:rFonts w:hint="eastAsia" w:ascii="宋体" w:hAnsi="宋体"/>
                <w:szCs w:val="21"/>
              </w:rPr>
            </w:pPr>
            <w:r>
              <w:rPr>
                <w:rFonts w:hint="eastAsia" w:ascii="宋体" w:hAnsi="宋体"/>
                <w:szCs w:val="21"/>
              </w:rPr>
              <w:t>1.支持3/5/6/12导和自动导联心电监测，并提供12导联心电静息报告输出功能。</w:t>
            </w:r>
          </w:p>
          <w:p w14:paraId="0B1F6BFA">
            <w:pPr>
              <w:adjustRightInd w:val="0"/>
              <w:snapToGrid w:val="0"/>
              <w:spacing w:line="360" w:lineRule="exact"/>
              <w:rPr>
                <w:rFonts w:hint="eastAsia" w:ascii="宋体" w:hAnsi="宋体"/>
                <w:szCs w:val="21"/>
              </w:rPr>
            </w:pPr>
            <w:r>
              <w:rPr>
                <w:rFonts w:hint="eastAsia" w:ascii="宋体" w:hAnsi="宋体"/>
                <w:szCs w:val="21"/>
              </w:rPr>
              <w:t>2.★具有智能导联脱落和多导同步分析功能，具有≥27种心律失常分析</w:t>
            </w:r>
          </w:p>
          <w:p w14:paraId="5EFC45CB">
            <w:pPr>
              <w:adjustRightInd w:val="0"/>
              <w:snapToGrid w:val="0"/>
              <w:spacing w:line="360" w:lineRule="exact"/>
              <w:rPr>
                <w:rFonts w:hint="eastAsia" w:ascii="宋体" w:hAnsi="宋体"/>
                <w:szCs w:val="21"/>
              </w:rPr>
            </w:pPr>
            <w:r>
              <w:rPr>
                <w:rFonts w:hint="eastAsia" w:ascii="宋体" w:hAnsi="宋体"/>
                <w:szCs w:val="21"/>
              </w:rPr>
              <w:t>3.心电扫描速度：包括但不限于6.25mm/s、12.5mm/s、25mm/s、50mm/s</w:t>
            </w:r>
          </w:p>
          <w:p w14:paraId="28C979D2">
            <w:pPr>
              <w:adjustRightInd w:val="0"/>
              <w:snapToGrid w:val="0"/>
              <w:spacing w:line="360" w:lineRule="exact"/>
              <w:rPr>
                <w:rFonts w:hint="eastAsia" w:ascii="宋体" w:hAnsi="宋体"/>
                <w:szCs w:val="21"/>
              </w:rPr>
            </w:pPr>
            <w:r>
              <w:rPr>
                <w:rFonts w:hint="eastAsia" w:ascii="宋体" w:hAnsi="宋体"/>
                <w:szCs w:val="21"/>
              </w:rPr>
              <w:t>4.具有ST段监测功能以及ST片段保存功能，测量范围-2.0-2.0mV</w:t>
            </w:r>
          </w:p>
          <w:p w14:paraId="1A04018A">
            <w:pPr>
              <w:adjustRightInd w:val="0"/>
              <w:snapToGrid w:val="0"/>
              <w:spacing w:line="360" w:lineRule="exact"/>
              <w:rPr>
                <w:rFonts w:hint="eastAsia" w:ascii="宋体" w:hAnsi="宋体"/>
                <w:szCs w:val="21"/>
              </w:rPr>
            </w:pPr>
            <w:r>
              <w:rPr>
                <w:rFonts w:hint="eastAsia" w:ascii="宋体" w:hAnsi="宋体"/>
                <w:szCs w:val="21"/>
              </w:rPr>
              <w:t>四、软件功能</w:t>
            </w:r>
          </w:p>
          <w:p w14:paraId="211E4842">
            <w:pPr>
              <w:adjustRightInd w:val="0"/>
              <w:snapToGrid w:val="0"/>
              <w:spacing w:line="360" w:lineRule="exact"/>
              <w:rPr>
                <w:rFonts w:hint="eastAsia" w:ascii="宋体" w:hAnsi="宋体"/>
                <w:szCs w:val="21"/>
              </w:rPr>
            </w:pPr>
            <w:r>
              <w:rPr>
                <w:rFonts w:hint="eastAsia" w:ascii="宋体" w:hAnsi="宋体"/>
                <w:szCs w:val="21"/>
              </w:rPr>
              <w:t>1.支持≥160小时趋势存储、≥2000条血压数据回顾、≥1000条用户事件回顾，可通过U盘导出到PC端</w:t>
            </w:r>
          </w:p>
          <w:p w14:paraId="588C32D4">
            <w:pPr>
              <w:adjustRightInd w:val="0"/>
              <w:snapToGrid w:val="0"/>
              <w:spacing w:line="360" w:lineRule="exact"/>
              <w:rPr>
                <w:rFonts w:hint="eastAsia" w:ascii="宋体" w:hAnsi="宋体"/>
                <w:szCs w:val="21"/>
              </w:rPr>
            </w:pPr>
            <w:r>
              <w:rPr>
                <w:rFonts w:hint="eastAsia" w:ascii="宋体" w:hAnsi="宋体"/>
                <w:szCs w:val="21"/>
              </w:rPr>
              <w:t>2.具有用户事件标注功能</w:t>
            </w:r>
          </w:p>
          <w:p w14:paraId="50CBA545">
            <w:pPr>
              <w:adjustRightInd w:val="0"/>
              <w:snapToGrid w:val="0"/>
              <w:spacing w:line="360" w:lineRule="exact"/>
              <w:rPr>
                <w:rFonts w:hint="eastAsia" w:ascii="宋体" w:hAnsi="宋体"/>
                <w:szCs w:val="21"/>
              </w:rPr>
            </w:pPr>
            <w:r>
              <w:rPr>
                <w:rFonts w:hint="eastAsia" w:ascii="宋体" w:hAnsi="宋体"/>
                <w:szCs w:val="21"/>
              </w:rPr>
              <w:t>3.具有高对比度显示功能，适合户外查看除颤监护仪信息</w:t>
            </w:r>
          </w:p>
          <w:p w14:paraId="25CC4BC5">
            <w:pPr>
              <w:adjustRightInd w:val="0"/>
              <w:snapToGrid w:val="0"/>
              <w:spacing w:line="360" w:lineRule="exact"/>
              <w:rPr>
                <w:rFonts w:hint="eastAsia" w:ascii="宋体" w:hAnsi="宋体"/>
                <w:szCs w:val="21"/>
              </w:rPr>
            </w:pPr>
            <w:r>
              <w:rPr>
                <w:rFonts w:hint="eastAsia" w:ascii="宋体" w:hAnsi="宋体"/>
                <w:szCs w:val="21"/>
              </w:rPr>
              <w:t xml:space="preserve">4.关机状态下设备可自动运行自检，支持大能量自检（不低于200J）、屏幕、按键检测 </w:t>
            </w:r>
          </w:p>
          <w:p w14:paraId="7F3A2A4E">
            <w:pPr>
              <w:adjustRightInd w:val="0"/>
              <w:snapToGrid w:val="0"/>
              <w:spacing w:line="360" w:lineRule="exact"/>
              <w:rPr>
                <w:rFonts w:hint="eastAsia" w:ascii="宋体" w:hAnsi="宋体"/>
                <w:szCs w:val="21"/>
              </w:rPr>
            </w:pPr>
            <w:r>
              <w:rPr>
                <w:rFonts w:hint="eastAsia" w:ascii="宋体" w:hAnsi="宋体"/>
                <w:szCs w:val="21"/>
              </w:rPr>
              <w:t>选配功能参数</w:t>
            </w:r>
          </w:p>
          <w:p w14:paraId="2B7A0FE2">
            <w:pPr>
              <w:adjustRightInd w:val="0"/>
              <w:snapToGrid w:val="0"/>
              <w:spacing w:line="360" w:lineRule="exact"/>
              <w:rPr>
                <w:rFonts w:hint="eastAsia" w:ascii="宋体" w:hAnsi="宋体"/>
                <w:szCs w:val="21"/>
              </w:rPr>
            </w:pPr>
            <w:r>
              <w:rPr>
                <w:rFonts w:hint="eastAsia" w:ascii="宋体" w:hAnsi="宋体"/>
                <w:szCs w:val="21"/>
              </w:rPr>
              <w:t>无创起搏：</w:t>
            </w:r>
          </w:p>
          <w:p w14:paraId="26A55303">
            <w:pPr>
              <w:adjustRightInd w:val="0"/>
              <w:snapToGrid w:val="0"/>
              <w:spacing w:line="360" w:lineRule="exact"/>
              <w:rPr>
                <w:rFonts w:hint="eastAsia" w:ascii="宋体" w:hAnsi="宋体"/>
                <w:szCs w:val="21"/>
              </w:rPr>
            </w:pPr>
            <w:r>
              <w:rPr>
                <w:rFonts w:hint="eastAsia" w:ascii="宋体" w:hAnsi="宋体"/>
                <w:szCs w:val="21"/>
              </w:rPr>
              <w:t>1.支持固定起搏和按需起搏模式</w:t>
            </w:r>
          </w:p>
          <w:p w14:paraId="291184DB">
            <w:pPr>
              <w:adjustRightInd w:val="0"/>
              <w:snapToGrid w:val="0"/>
              <w:spacing w:line="360" w:lineRule="exact"/>
              <w:rPr>
                <w:rFonts w:hint="eastAsia" w:ascii="宋体" w:hAnsi="宋体"/>
                <w:szCs w:val="21"/>
              </w:rPr>
            </w:pPr>
            <w:r>
              <w:rPr>
                <w:rFonts w:hint="eastAsia" w:ascii="宋体" w:hAnsi="宋体"/>
                <w:szCs w:val="21"/>
              </w:rPr>
              <w:t>2.起搏频率范围包括但不限于40-170ppm</w:t>
            </w:r>
          </w:p>
          <w:p w14:paraId="00843220">
            <w:pPr>
              <w:adjustRightInd w:val="0"/>
              <w:snapToGrid w:val="0"/>
              <w:spacing w:line="360" w:lineRule="exact"/>
              <w:rPr>
                <w:rFonts w:hint="eastAsia" w:ascii="宋体" w:hAnsi="宋体"/>
                <w:szCs w:val="21"/>
              </w:rPr>
            </w:pPr>
            <w:r>
              <w:rPr>
                <w:rFonts w:hint="eastAsia" w:ascii="宋体" w:hAnsi="宋体"/>
                <w:szCs w:val="21"/>
              </w:rPr>
              <w:t>3.起搏电流范围包括但不限于0-200mA</w:t>
            </w:r>
          </w:p>
          <w:p w14:paraId="715B06EA">
            <w:pPr>
              <w:adjustRightInd w:val="0"/>
              <w:snapToGrid w:val="0"/>
              <w:spacing w:line="360" w:lineRule="exact"/>
              <w:rPr>
                <w:rFonts w:hint="eastAsia" w:ascii="宋体" w:hAnsi="宋体"/>
                <w:szCs w:val="21"/>
              </w:rPr>
            </w:pPr>
            <w:r>
              <w:rPr>
                <w:rFonts w:hint="eastAsia" w:ascii="宋体" w:hAnsi="宋体"/>
                <w:szCs w:val="21"/>
              </w:rPr>
              <w:t>4.起搏脉冲宽度：包括但不限于20ms</w:t>
            </w:r>
          </w:p>
          <w:p w14:paraId="553DD143">
            <w:pPr>
              <w:adjustRightInd w:val="0"/>
              <w:snapToGrid w:val="0"/>
              <w:spacing w:line="360" w:lineRule="exact"/>
              <w:rPr>
                <w:rFonts w:hint="eastAsia" w:ascii="宋体" w:hAnsi="宋体"/>
                <w:szCs w:val="21"/>
              </w:rPr>
            </w:pPr>
            <w:r>
              <w:rPr>
                <w:rFonts w:hint="eastAsia" w:ascii="宋体" w:hAnsi="宋体"/>
                <w:szCs w:val="21"/>
              </w:rPr>
              <w:t>5.具有降速起搏功能，打开此功能时，起搏频率将为原数值的1/4</w:t>
            </w:r>
          </w:p>
          <w:p w14:paraId="35DD8213">
            <w:pPr>
              <w:adjustRightInd w:val="0"/>
              <w:snapToGrid w:val="0"/>
              <w:spacing w:line="360" w:lineRule="exact"/>
              <w:rPr>
                <w:rFonts w:hint="eastAsia" w:ascii="宋体" w:hAnsi="宋体"/>
                <w:szCs w:val="21"/>
              </w:rPr>
            </w:pPr>
            <w:r>
              <w:rPr>
                <w:rFonts w:hint="eastAsia" w:ascii="宋体" w:hAnsi="宋体"/>
                <w:szCs w:val="21"/>
              </w:rPr>
              <w:t xml:space="preserve">无创血压： </w:t>
            </w:r>
          </w:p>
          <w:p w14:paraId="5BA4FD62">
            <w:pPr>
              <w:adjustRightInd w:val="0"/>
              <w:snapToGrid w:val="0"/>
              <w:spacing w:line="360" w:lineRule="exact"/>
              <w:rPr>
                <w:rFonts w:hint="eastAsia" w:ascii="宋体" w:hAnsi="宋体"/>
                <w:szCs w:val="21"/>
              </w:rPr>
            </w:pPr>
            <w:r>
              <w:rPr>
                <w:rFonts w:hint="eastAsia" w:ascii="宋体" w:hAnsi="宋体"/>
                <w:szCs w:val="21"/>
              </w:rPr>
              <w:t>1.无创血压测量模式：手动、自动、序列、整点和连续测量模式</w:t>
            </w:r>
          </w:p>
          <w:p w14:paraId="0DBA3400">
            <w:pPr>
              <w:adjustRightInd w:val="0"/>
              <w:snapToGrid w:val="0"/>
              <w:spacing w:line="360" w:lineRule="exact"/>
              <w:rPr>
                <w:rFonts w:hint="eastAsia" w:ascii="宋体" w:hAnsi="宋体"/>
                <w:szCs w:val="21"/>
              </w:rPr>
            </w:pPr>
            <w:r>
              <w:rPr>
                <w:rFonts w:hint="eastAsia" w:ascii="宋体" w:hAnsi="宋体"/>
                <w:szCs w:val="21"/>
              </w:rPr>
              <w:t>2.血压测量范围：成人：收缩压包括但不限于25-290mmHg、平均压包括但不限于15-260mmHg、舒张压包括但不限于10-250 mmHg</w:t>
            </w:r>
          </w:p>
          <w:p w14:paraId="6F1CA691">
            <w:pPr>
              <w:adjustRightInd w:val="0"/>
              <w:snapToGrid w:val="0"/>
              <w:spacing w:line="360" w:lineRule="exact"/>
              <w:rPr>
                <w:rFonts w:hint="eastAsia" w:ascii="宋体" w:hAnsi="宋体"/>
                <w:szCs w:val="21"/>
              </w:rPr>
            </w:pPr>
            <w:r>
              <w:rPr>
                <w:rFonts w:hint="eastAsia" w:ascii="宋体" w:hAnsi="宋体"/>
                <w:szCs w:val="21"/>
              </w:rPr>
              <w:t xml:space="preserve">                小儿：收缩压包括但不限于25-250mmHg、 平均压包括但不限于 15-225mmHg 、舒张压包括但不限于 10-210 mmHg</w:t>
            </w:r>
          </w:p>
          <w:p w14:paraId="592F1A38">
            <w:pPr>
              <w:adjustRightInd w:val="0"/>
              <w:snapToGrid w:val="0"/>
              <w:spacing w:line="360" w:lineRule="exact"/>
              <w:rPr>
                <w:rFonts w:hint="eastAsia" w:ascii="宋体" w:hAnsi="宋体"/>
                <w:szCs w:val="21"/>
              </w:rPr>
            </w:pPr>
            <w:r>
              <w:rPr>
                <w:rFonts w:hint="eastAsia" w:ascii="宋体" w:hAnsi="宋体"/>
                <w:szCs w:val="21"/>
              </w:rPr>
              <w:t xml:space="preserve">                新生儿：收缩压包括但不限于25-140mmHg、 平均压包括但不限于 15-125mmHg、 舒张压包括但不限于 10-115mmHg</w:t>
            </w:r>
          </w:p>
          <w:p w14:paraId="12B29DAF">
            <w:pPr>
              <w:adjustRightInd w:val="0"/>
              <w:snapToGrid w:val="0"/>
              <w:spacing w:line="360" w:lineRule="exact"/>
              <w:rPr>
                <w:rFonts w:hint="eastAsia" w:ascii="宋体" w:hAnsi="宋体"/>
                <w:szCs w:val="21"/>
              </w:rPr>
            </w:pPr>
            <w:r>
              <w:rPr>
                <w:rFonts w:hint="eastAsia" w:ascii="宋体" w:hAnsi="宋体"/>
                <w:szCs w:val="21"/>
              </w:rPr>
              <w:t>3.具有辅助静脉穿刺功能</w:t>
            </w:r>
          </w:p>
          <w:p w14:paraId="77329869">
            <w:pPr>
              <w:adjustRightInd w:val="0"/>
              <w:snapToGrid w:val="0"/>
              <w:spacing w:line="360" w:lineRule="exact"/>
              <w:rPr>
                <w:rFonts w:hint="eastAsia" w:ascii="宋体" w:hAnsi="宋体"/>
                <w:szCs w:val="21"/>
              </w:rPr>
            </w:pPr>
            <w:r>
              <w:rPr>
                <w:rFonts w:hint="eastAsia" w:ascii="宋体" w:hAnsi="宋体"/>
                <w:szCs w:val="21"/>
              </w:rPr>
              <w:t xml:space="preserve">   脉搏氧饱和度：</w:t>
            </w:r>
          </w:p>
          <w:p w14:paraId="6F9B5C81">
            <w:pPr>
              <w:adjustRightInd w:val="0"/>
              <w:snapToGrid w:val="0"/>
              <w:spacing w:line="360" w:lineRule="exact"/>
              <w:rPr>
                <w:rFonts w:hint="eastAsia" w:ascii="宋体" w:hAnsi="宋体"/>
                <w:szCs w:val="21"/>
              </w:rPr>
            </w:pPr>
            <w:r>
              <w:rPr>
                <w:rFonts w:hint="eastAsia" w:ascii="宋体" w:hAnsi="宋体"/>
                <w:szCs w:val="21"/>
              </w:rPr>
              <w:t>1.具有脉搏波形、脉搏氧饱和度及灌注指数显示；</w:t>
            </w:r>
          </w:p>
          <w:p w14:paraId="7F72E7EE">
            <w:pPr>
              <w:adjustRightInd w:val="0"/>
              <w:snapToGrid w:val="0"/>
              <w:spacing w:line="360" w:lineRule="exact"/>
              <w:rPr>
                <w:rFonts w:hint="eastAsia" w:ascii="宋体" w:hAnsi="宋体"/>
                <w:szCs w:val="21"/>
              </w:rPr>
            </w:pPr>
            <w:r>
              <w:rPr>
                <w:rFonts w:hint="eastAsia" w:ascii="宋体" w:hAnsi="宋体"/>
                <w:szCs w:val="21"/>
              </w:rPr>
              <w:t xml:space="preserve">         2.可选Masimo血氧：测量范围：1-100%，在70-100%范围内，成人/小儿测量精度为±2%（非运动状态）、±3%（运动状态），新生儿为±3%（非运动状态和运动状态）</w:t>
            </w:r>
          </w:p>
          <w:p w14:paraId="41BEA17B">
            <w:pPr>
              <w:adjustRightInd w:val="0"/>
              <w:snapToGrid w:val="0"/>
              <w:spacing w:line="360" w:lineRule="exact"/>
              <w:rPr>
                <w:rFonts w:hint="eastAsia" w:ascii="宋体" w:hAnsi="宋体"/>
                <w:szCs w:val="21"/>
              </w:rPr>
            </w:pPr>
            <w:r>
              <w:rPr>
                <w:rFonts w:hint="eastAsia" w:ascii="宋体" w:hAnsi="宋体"/>
                <w:szCs w:val="21"/>
              </w:rPr>
              <w:t xml:space="preserve">         3.PI灌注指数范围：包括但不限于0.02-20%</w:t>
            </w:r>
          </w:p>
          <w:p w14:paraId="630DBCA4">
            <w:pPr>
              <w:adjustRightInd w:val="0"/>
              <w:snapToGrid w:val="0"/>
              <w:spacing w:line="360" w:lineRule="exact"/>
              <w:rPr>
                <w:rFonts w:hint="eastAsia" w:ascii="宋体" w:hAnsi="宋体"/>
                <w:szCs w:val="21"/>
              </w:rPr>
            </w:pPr>
            <w:r>
              <w:rPr>
                <w:rFonts w:hint="eastAsia" w:ascii="宋体" w:hAnsi="宋体"/>
                <w:szCs w:val="21"/>
              </w:rPr>
              <w:t>呼吸末二氧化碳：</w:t>
            </w:r>
          </w:p>
          <w:p w14:paraId="4A06040B">
            <w:pPr>
              <w:adjustRightInd w:val="0"/>
              <w:snapToGrid w:val="0"/>
              <w:spacing w:line="360" w:lineRule="exact"/>
              <w:rPr>
                <w:rFonts w:hint="eastAsia" w:ascii="宋体" w:hAnsi="宋体"/>
                <w:szCs w:val="21"/>
              </w:rPr>
            </w:pPr>
            <w:r>
              <w:rPr>
                <w:rFonts w:hint="eastAsia" w:ascii="宋体" w:hAnsi="宋体"/>
                <w:szCs w:val="21"/>
              </w:rPr>
              <w:t>1.可选主流和旁流二氧化碳模块</w:t>
            </w:r>
          </w:p>
          <w:p w14:paraId="78F24681">
            <w:pPr>
              <w:adjustRightInd w:val="0"/>
              <w:snapToGrid w:val="0"/>
              <w:spacing w:line="360" w:lineRule="exact"/>
              <w:rPr>
                <w:rFonts w:hint="eastAsia" w:ascii="宋体" w:hAnsi="宋体"/>
                <w:szCs w:val="21"/>
              </w:rPr>
            </w:pPr>
            <w:r>
              <w:rPr>
                <w:rFonts w:hint="eastAsia" w:ascii="宋体" w:hAnsi="宋体"/>
                <w:szCs w:val="21"/>
              </w:rPr>
              <w:t>2.旁流二氧化碳监测范围：包括但不限于0-190mmHg</w:t>
            </w:r>
          </w:p>
          <w:p w14:paraId="48937D08">
            <w:pPr>
              <w:adjustRightInd w:val="0"/>
              <w:snapToGrid w:val="0"/>
              <w:spacing w:line="360" w:lineRule="exact"/>
              <w:rPr>
                <w:rFonts w:hint="eastAsia" w:ascii="宋体" w:hAnsi="宋体"/>
                <w:szCs w:val="21"/>
              </w:rPr>
            </w:pPr>
            <w:r>
              <w:rPr>
                <w:rFonts w:hint="eastAsia" w:ascii="宋体" w:hAnsi="宋体"/>
                <w:szCs w:val="21"/>
              </w:rPr>
              <w:t xml:space="preserve">  打印机</w:t>
            </w:r>
          </w:p>
          <w:p w14:paraId="6C6D973A">
            <w:pPr>
              <w:adjustRightInd w:val="0"/>
              <w:snapToGrid w:val="0"/>
              <w:spacing w:line="360" w:lineRule="exact"/>
              <w:rPr>
                <w:rFonts w:hint="eastAsia" w:ascii="宋体" w:hAnsi="宋体"/>
                <w:szCs w:val="21"/>
              </w:rPr>
            </w:pPr>
            <w:r>
              <w:rPr>
                <w:rFonts w:hint="eastAsia" w:ascii="宋体" w:hAnsi="宋体"/>
                <w:szCs w:val="21"/>
              </w:rPr>
              <w:t>1.配置50mm热敏打印机，可同时输出不少于3道波形</w:t>
            </w:r>
          </w:p>
          <w:p w14:paraId="1C2A0852">
            <w:pPr>
              <w:adjustRightInd w:val="0"/>
              <w:snapToGrid w:val="0"/>
              <w:spacing w:line="360" w:lineRule="exact"/>
              <w:rPr>
                <w:rFonts w:hint="eastAsia" w:ascii="宋体" w:hAnsi="宋体"/>
                <w:szCs w:val="21"/>
              </w:rPr>
            </w:pPr>
            <w:r>
              <w:rPr>
                <w:rFonts w:hint="eastAsia" w:ascii="宋体" w:hAnsi="宋体"/>
                <w:szCs w:val="21"/>
              </w:rPr>
              <w:t xml:space="preserve"> 2.实时记录时间有3s、5s、8s、16s、32s、连续</w:t>
            </w:r>
          </w:p>
          <w:p w14:paraId="486FCA6B">
            <w:pPr>
              <w:adjustRightInd w:val="0"/>
              <w:snapToGrid w:val="0"/>
              <w:spacing w:line="360" w:lineRule="exact"/>
              <w:rPr>
                <w:rFonts w:hint="eastAsia" w:ascii="宋体" w:hAnsi="宋体"/>
                <w:szCs w:val="21"/>
              </w:rPr>
            </w:pPr>
            <w:r>
              <w:rPr>
                <w:rFonts w:hint="eastAsia" w:ascii="宋体" w:hAnsi="宋体"/>
                <w:szCs w:val="21"/>
              </w:rPr>
              <w:t xml:space="preserve"> 3.打印内容包括：趋势回顾、全息波形、充电事件、自检结果、自检记录、用户事件等</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cs="宋体"/>
                <w:b/>
                <w:bCs/>
                <w:kern w:val="0"/>
                <w:lang w:eastAsia="zh-CN"/>
              </w:rPr>
            </w:pPr>
            <w:r>
              <w:rPr>
                <w:rFonts w:hint="eastAsia" w:ascii="宋体" w:hAnsi="宋体" w:cs="宋体"/>
                <w:b/>
                <w:bCs/>
                <w:kern w:val="0"/>
              </w:rPr>
              <w:t>纤维支气管镜</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w:t>
            </w:r>
            <w:bookmarkStart w:id="0" w:name="_GoBack"/>
            <w:bookmarkEnd w:id="0"/>
            <w:r>
              <w:rPr>
                <w:rFonts w:hint="eastAsia" w:ascii="宋体" w:hAnsi="宋体"/>
                <w:b/>
                <w:szCs w:val="21"/>
              </w:rPr>
              <w:t>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3CD75759">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B7D69F7"/>
    <w:rsid w:val="0F0C451E"/>
    <w:rsid w:val="1B3209BB"/>
    <w:rsid w:val="1BC83BE6"/>
    <w:rsid w:val="1D357C84"/>
    <w:rsid w:val="1F344F7D"/>
    <w:rsid w:val="20F01FCD"/>
    <w:rsid w:val="228A52D3"/>
    <w:rsid w:val="2F446D3D"/>
    <w:rsid w:val="2F957AD6"/>
    <w:rsid w:val="459E49A6"/>
    <w:rsid w:val="58CB74AE"/>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32"/>
    </w:pPr>
    <w:rPr>
      <w:rFonts w:ascii="宋体" w:hAnsi="宋体" w:eastAsia="宋体" w:cs="Times New Roman"/>
      <w:sz w:val="23"/>
      <w:szCs w:val="23"/>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2055</Words>
  <Characters>2201</Characters>
  <Lines>0</Lines>
  <Paragraphs>0</Paragraphs>
  <TotalTime>0</TotalTime>
  <ScaleCrop>false</ScaleCrop>
  <LinksUpToDate>false</LinksUpToDate>
  <CharactersWithSpaces>2201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2025-10-24T02:39:20Z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