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014CB">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5.采购需求</w:t>
      </w:r>
    </w:p>
    <w:tbl>
      <w:tblPr>
        <w:tblStyle w:val="4"/>
        <w:tblpPr w:leftFromText="180" w:rightFromText="180" w:vertAnchor="text" w:horzAnchor="page" w:tblpX="1680" w:tblpY="435"/>
        <w:tblOverlap w:val="never"/>
        <w:tblW w:w="8897" w:type="dxa"/>
        <w:tblInd w:w="0" w:type="dxa"/>
        <w:tblLayout w:type="autofit"/>
        <w:tblCellMar>
          <w:top w:w="0" w:type="dxa"/>
          <w:left w:w="108" w:type="dxa"/>
          <w:bottom w:w="0" w:type="dxa"/>
          <w:right w:w="108" w:type="dxa"/>
        </w:tblCellMar>
      </w:tblPr>
      <w:tblGrid>
        <w:gridCol w:w="1242"/>
        <w:gridCol w:w="69"/>
        <w:gridCol w:w="6394"/>
        <w:gridCol w:w="1192"/>
      </w:tblGrid>
      <w:tr w14:paraId="6E8C5FB0">
        <w:tblPrEx>
          <w:tblCellMar>
            <w:top w:w="0" w:type="dxa"/>
            <w:left w:w="108" w:type="dxa"/>
            <w:bottom w:w="0" w:type="dxa"/>
            <w:right w:w="108" w:type="dxa"/>
          </w:tblCellMar>
        </w:tblPrEx>
        <w:trPr>
          <w:trHeight w:val="492"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593F1A75">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4856AD0E">
        <w:tblPrEx>
          <w:tblCellMar>
            <w:top w:w="0" w:type="dxa"/>
            <w:left w:w="108" w:type="dxa"/>
            <w:bottom w:w="0" w:type="dxa"/>
            <w:right w:w="108" w:type="dxa"/>
          </w:tblCellMar>
        </w:tblPrEx>
        <w:trPr>
          <w:trHeight w:val="492"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4522EE3">
            <w:pPr>
              <w:adjustRightInd w:val="0"/>
              <w:snapToGrid w:val="0"/>
              <w:spacing w:line="360" w:lineRule="exact"/>
              <w:jc w:val="center"/>
              <w:rPr>
                <w:rFonts w:ascii="宋体" w:hAnsi="宋体" w:cs="宋体"/>
                <w:b/>
                <w:bCs/>
                <w:kern w:val="0"/>
                <w:szCs w:val="21"/>
              </w:rPr>
            </w:pPr>
            <w:r>
              <w:rPr>
                <w:rFonts w:ascii="宋体" w:hAnsi="宋体" w:cs="宋体"/>
                <w:b/>
                <w:bCs/>
                <w:kern w:val="0"/>
                <w:szCs w:val="21"/>
              </w:rPr>
              <w:t>名称</w:t>
            </w:r>
          </w:p>
        </w:tc>
        <w:tc>
          <w:tcPr>
            <w:tcW w:w="6463" w:type="dxa"/>
            <w:gridSpan w:val="2"/>
            <w:tcBorders>
              <w:top w:val="single" w:color="auto" w:sz="4" w:space="0"/>
              <w:left w:val="nil"/>
              <w:bottom w:val="single" w:color="auto" w:sz="4" w:space="0"/>
              <w:right w:val="single" w:color="auto" w:sz="4" w:space="0"/>
            </w:tcBorders>
            <w:noWrap w:val="0"/>
            <w:vAlign w:val="center"/>
          </w:tcPr>
          <w:p w14:paraId="103951B8">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cs="宋体"/>
                <w:szCs w:val="21"/>
              </w:rPr>
              <w:t>★</w:t>
            </w:r>
          </w:p>
        </w:tc>
        <w:tc>
          <w:tcPr>
            <w:tcW w:w="1192" w:type="dxa"/>
            <w:tcBorders>
              <w:top w:val="single" w:color="auto" w:sz="4" w:space="0"/>
              <w:left w:val="nil"/>
              <w:bottom w:val="single" w:color="auto" w:sz="4" w:space="0"/>
              <w:right w:val="single" w:color="auto" w:sz="4" w:space="0"/>
            </w:tcBorders>
            <w:noWrap w:val="0"/>
            <w:vAlign w:val="center"/>
          </w:tcPr>
          <w:p w14:paraId="524506ED">
            <w:pPr>
              <w:widowControl/>
              <w:adjustRightInd w:val="0"/>
              <w:snapToGrid w:val="0"/>
              <w:spacing w:line="360" w:lineRule="exact"/>
              <w:jc w:val="center"/>
              <w:rPr>
                <w:rFonts w:ascii="宋体" w:hAnsi="宋体" w:cs="宋体"/>
                <w:b/>
                <w:bCs/>
                <w:kern w:val="0"/>
                <w:szCs w:val="21"/>
              </w:rPr>
            </w:pPr>
            <w:r>
              <w:rPr>
                <w:rFonts w:hint="eastAsia" w:ascii="宋体" w:hAnsi="宋体" w:cs="宋体"/>
                <w:b/>
                <w:bCs/>
                <w:kern w:val="0"/>
                <w:szCs w:val="21"/>
              </w:rPr>
              <w:t>数量</w:t>
            </w:r>
          </w:p>
        </w:tc>
      </w:tr>
      <w:tr w14:paraId="791EA2B7">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7218655">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（一）</w:t>
            </w:r>
          </w:p>
          <w:p w14:paraId="6DD1B34F">
            <w:pPr>
              <w:spacing w:line="520" w:lineRule="exact"/>
              <w:jc w:val="center"/>
              <w:rPr>
                <w:rFonts w:hint="eastAsia" w:ascii="宋体" w:hAnsi="宋体" w:eastAsia="仿宋" w:cs="宋体"/>
                <w:b/>
                <w:bCs/>
                <w:sz w:val="28"/>
                <w:szCs w:val="28"/>
                <w:lang w:eastAsia="zh-CN"/>
              </w:rPr>
            </w:pPr>
            <w:r>
              <w:rPr>
                <w:rFonts w:hint="eastAsia" w:ascii="仿宋" w:hAnsi="仿宋" w:eastAsia="仿宋" w:cs="仿宋"/>
                <w:b/>
                <w:bCs/>
                <w:sz w:val="28"/>
                <w:szCs w:val="28"/>
              </w:rPr>
              <w:t>虚拟现实心身交互训练系统</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一拖四</w:t>
            </w:r>
            <w:r>
              <w:rPr>
                <w:rFonts w:hint="eastAsia" w:ascii="仿宋" w:hAnsi="仿宋" w:eastAsia="仿宋" w:cs="仿宋"/>
                <w:b/>
                <w:bCs/>
                <w:sz w:val="28"/>
                <w:szCs w:val="28"/>
                <w:lang w:eastAsia="zh-CN"/>
              </w:rPr>
              <w:t>）</w:t>
            </w:r>
          </w:p>
        </w:tc>
        <w:tc>
          <w:tcPr>
            <w:tcW w:w="6463" w:type="dxa"/>
            <w:gridSpan w:val="2"/>
            <w:tcBorders>
              <w:top w:val="single" w:color="auto" w:sz="4" w:space="0"/>
              <w:left w:val="nil"/>
              <w:bottom w:val="single" w:color="auto" w:sz="4" w:space="0"/>
              <w:right w:val="single" w:color="auto" w:sz="4" w:space="0"/>
            </w:tcBorders>
            <w:noWrap w:val="0"/>
            <w:vAlign w:val="center"/>
          </w:tcPr>
          <w:p w14:paraId="0C51F07D">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一、主要功能：</w:t>
            </w:r>
            <w:r>
              <w:rPr>
                <w:rFonts w:hint="eastAsia" w:asciiTheme="minorEastAsia" w:hAnsiTheme="minorEastAsia" w:eastAsiaTheme="minorEastAsia" w:cstheme="minorEastAsia"/>
                <w:kern w:val="0"/>
                <w:sz w:val="21"/>
                <w:szCs w:val="21"/>
              </w:rPr>
              <w:t>结合心理测量量表评估及医生诊断评估结果，根据在不同人群的不同特点及个性化需求，设定差异化的治疗方案，使用VR设备观看360°全景视频结合传统的音乐调节和心理调节技术，利用虚拟现实技术所呈现的360°全景沉浸感及代入感，打造出创新性的沉浸式虚拟自然环境（IVNE）恢复体系，随时随地快速进行心理健康调节、稳定个体情绪、协调生理状态，以</w:t>
            </w:r>
            <w:bookmarkStart w:id="0" w:name="_GoBack"/>
            <w:bookmarkEnd w:id="0"/>
            <w:r>
              <w:rPr>
                <w:rFonts w:hint="eastAsia" w:asciiTheme="minorEastAsia" w:hAnsiTheme="minorEastAsia" w:eastAsiaTheme="minorEastAsia" w:cstheme="minorEastAsia"/>
                <w:kern w:val="0"/>
                <w:sz w:val="21"/>
                <w:szCs w:val="21"/>
              </w:rPr>
              <w:t>实现心理调节控制、心理干预，预期治疗原发性失眠、改善睡眠质量以及改善焦虑、抑郁情绪。</w:t>
            </w:r>
          </w:p>
          <w:p w14:paraId="3B942675">
            <w:pPr>
              <w:pStyle w:val="7"/>
              <w:spacing w:line="360" w:lineRule="exact"/>
              <w:ind w:firstLine="0" w:firstLineChars="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二、系统功能模块：</w:t>
            </w:r>
          </w:p>
          <w:p w14:paraId="03FFA448">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 至少包含用户信息、情绪评测、训练历史、适应训练、标准训练、自选训练、眼动脱敏模块、生理参数采集模块、注意力训练模块、音乐心理治疗模块；</w:t>
            </w:r>
          </w:p>
          <w:p w14:paraId="28E966DA">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2.系统管理端可以扩展控制多台终端，可实现多台训练终端机联网使用：操作人员通过服务器可以控制每个终端，可以通过管理端统一或自由设定不同终端训练方案。</w:t>
            </w:r>
          </w:p>
          <w:p w14:paraId="051C6DA9">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3.系统主机端可实时显示VR眼镜剩余电量，并实现VR眼镜的音量调节。</w:t>
            </w:r>
          </w:p>
          <w:p w14:paraId="2A1E7447">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三、用户信息模块：</w:t>
            </w:r>
            <w:r>
              <w:rPr>
                <w:rFonts w:hint="eastAsia" w:asciiTheme="minorEastAsia" w:hAnsiTheme="minorEastAsia" w:eastAsiaTheme="minorEastAsia" w:cstheme="minorEastAsia"/>
                <w:kern w:val="0"/>
                <w:sz w:val="21"/>
                <w:szCs w:val="21"/>
              </w:rPr>
              <w:t>添加、编辑、修改和删除患者信息，查找已保存的信息，以及训练历史数据；</w:t>
            </w:r>
          </w:p>
          <w:p w14:paraId="17CA5A2D">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四、适应训练：</w:t>
            </w:r>
            <w:r>
              <w:rPr>
                <w:rFonts w:hint="eastAsia" w:asciiTheme="minorEastAsia" w:hAnsiTheme="minorEastAsia" w:eastAsiaTheme="minorEastAsia" w:cstheme="minorEastAsia"/>
                <w:kern w:val="0"/>
                <w:sz w:val="21"/>
                <w:szCs w:val="21"/>
              </w:rPr>
              <w:t>一键式方案，不少于8种真实自然场景，须提供系统截图</w:t>
            </w:r>
          </w:p>
          <w:p w14:paraId="0DA48833">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五、标准训练：</w:t>
            </w:r>
            <w:r>
              <w:rPr>
                <w:rFonts w:hint="eastAsia" w:asciiTheme="minorEastAsia" w:hAnsiTheme="minorEastAsia" w:eastAsiaTheme="minorEastAsia" w:cstheme="minorEastAsia"/>
                <w:kern w:val="0"/>
                <w:sz w:val="21"/>
                <w:szCs w:val="21"/>
              </w:rPr>
              <w:t>一键式方案，不少于15种训练导语，须提供系统截图</w:t>
            </w:r>
          </w:p>
          <w:p w14:paraId="71543856">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
                <w:kern w:val="0"/>
                <w:sz w:val="21"/>
                <w:szCs w:val="21"/>
              </w:rPr>
              <w:t>六、自选训练：</w:t>
            </w:r>
            <w:r>
              <w:rPr>
                <w:rFonts w:hint="eastAsia" w:asciiTheme="minorEastAsia" w:hAnsiTheme="minorEastAsia" w:eastAsiaTheme="minorEastAsia" w:cstheme="minorEastAsia"/>
                <w:kern w:val="0"/>
                <w:sz w:val="21"/>
                <w:szCs w:val="21"/>
              </w:rPr>
              <w:t>要求系统具有导语调节训练功能，含有导语训练至少15种，至少提供肌肉放松、呼吸训练、意向、催眠等多种心理调节训练方法；可针对不同患者的不同需求及不同治疗阶段，可提供不少于300种治疗方案。（需提供技术路线，系统真实截图等相关证明材料加以证明）</w:t>
            </w:r>
          </w:p>
          <w:p w14:paraId="3AA2A719">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七、情绪评测模块：</w:t>
            </w:r>
            <w:r>
              <w:rPr>
                <w:rFonts w:hint="eastAsia" w:asciiTheme="minorEastAsia" w:hAnsiTheme="minorEastAsia" w:eastAsiaTheme="minorEastAsia" w:cstheme="minorEastAsia"/>
                <w:kern w:val="0"/>
                <w:sz w:val="21"/>
                <w:szCs w:val="21"/>
              </w:rPr>
              <w:t>具有常用心理健康情况测评量表不少于20个，需包括SAS、SDS、HAMA、HAMD、PHQ-9、GAD-7、SCL-90、PSQI等。可同时进行多项量表授权测评，具备测验项目自由组合的测查功能，实现团体测评提高心理测评效率。</w:t>
            </w:r>
          </w:p>
          <w:p w14:paraId="33F454B1">
            <w:pPr>
              <w:pStyle w:val="7"/>
              <w:spacing w:line="360" w:lineRule="exact"/>
              <w:ind w:firstLine="0" w:firstLineChars="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八、VR场景库要求</w:t>
            </w:r>
          </w:p>
          <w:p w14:paraId="697804FD">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1.要求VR场景库素材不少于100种。</w:t>
            </w:r>
          </w:p>
          <w:p w14:paraId="4060A767">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★2.至少含有45种不同的真实自然场景（比如丛林、山河、海滩等），均需要以真实自然场景呈现，VR场景库内容均要求正版、无知识产权纠纷，并提供相关证明材料。</w:t>
            </w:r>
          </w:p>
          <w:p w14:paraId="13915BE3">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3.至少包含拟真场景15种。</w:t>
            </w:r>
          </w:p>
          <w:p w14:paraId="12DB3F1C">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4.至少包含暴露场景20种。</w:t>
            </w:r>
          </w:p>
          <w:p w14:paraId="42E56ABB">
            <w:pPr>
              <w:pStyle w:val="7"/>
              <w:spacing w:line="360" w:lineRule="exact"/>
              <w:ind w:firstLine="0" w:firstLineChars="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九、注意力训练模块：</w:t>
            </w:r>
          </w:p>
          <w:p w14:paraId="2E9F0512">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1.从注意力缺陷障碍的四个主要维度进行综合设计，可以满足不同人群的训练需求。</w:t>
            </w:r>
          </w:p>
          <w:p w14:paraId="077DDC9F">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★2.可以针对注意力的不同维度进行评估并生成相应雷达图。（须提供系统截图证明）</w:t>
            </w:r>
          </w:p>
          <w:p w14:paraId="733A7414">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 配置至少7个注意力训练游戏，每个游戏难度逐级增加且不少于5级难度，可以根据每个使用者的表现和反馈信息调整任务的难度，为不同程度的使用者量身定制个性化的训练方案。</w:t>
            </w:r>
          </w:p>
          <w:p w14:paraId="6DC4A039">
            <w:pPr>
              <w:pStyle w:val="7"/>
              <w:spacing w:line="360" w:lineRule="exact"/>
              <w:ind w:firstLine="0" w:firstLineChars="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十、眼动脱敏模块</w:t>
            </w:r>
          </w:p>
          <w:p w14:paraId="567F8435">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1.根据眼动脱敏与再加工（EMDR）疗法为基础，通过引导使用者眼球移动方向，帮助使用者降低焦虑，并且诱导积极情感、唤起使用者对内的洞察，以实现使用者能够达到理想的行为和人际关系的改变。</w:t>
            </w:r>
          </w:p>
          <w:p w14:paraId="4A68C9E2">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★2.包含脱敏模式，置入模式，身体扫描模式三步训练模式；</w:t>
            </w:r>
          </w:p>
          <w:p w14:paraId="1C2E7795">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脱敏模式至少包含5种眼动模式，每种模式至少有5档速度调节；</w:t>
            </w:r>
          </w:p>
          <w:p w14:paraId="14BFADEC">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置入模式至少包含3种导语，每个导语不少于3个场景。</w:t>
            </w:r>
          </w:p>
          <w:p w14:paraId="4380284A">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十一、生理参数采集模块：</w:t>
            </w:r>
            <w:r>
              <w:rPr>
                <w:rFonts w:hint="eastAsia" w:asciiTheme="minorEastAsia" w:hAnsiTheme="minorEastAsia" w:eastAsiaTheme="minorEastAsia" w:cstheme="minorEastAsia"/>
                <w:kern w:val="0"/>
                <w:sz w:val="21"/>
                <w:szCs w:val="21"/>
              </w:rPr>
              <w:t>可采集使用者多种生理信号并且可以实时显示在操作端。其中包括心率，额温，心率变异率（HRV），专注度，放松度。可采集8种常见的脑电波占比，实时记录使用者脑波状态，并且可提供占比图和波形图两种脑波图的显示方式。（须提供系统截图证明）</w:t>
            </w:r>
          </w:p>
          <w:p w14:paraId="0E430E78">
            <w:pPr>
              <w:pStyle w:val="7"/>
              <w:spacing w:line="360" w:lineRule="exact"/>
              <w:ind w:firstLine="0" w:firstLineChars="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十二、硬件具体要求</w:t>
            </w:r>
          </w:p>
          <w:p w14:paraId="2878BE3B">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1.台车要求主机控制端台车高度可进行调节，调节范围≧200mm，方便操作人员站、坐多种操作习惯。</w:t>
            </w:r>
          </w:p>
          <w:p w14:paraId="7D062BCE">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2.主机≧四核心，内存≧8G，固态硬盘≧256G，支持硬盘容量拓展至2TB。</w:t>
            </w:r>
          </w:p>
          <w:p w14:paraId="79E82780">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3.VR要求  CPU最高主频≧ 2.84Ghz 内存≧6G，储存≧128G，分辨率≧3664×1920，刷新率≧90Hz</w:t>
            </w:r>
          </w:p>
          <w:p w14:paraId="6BDB7310">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4.脑电单导联4通道脑电波生理信号采集头带。</w:t>
            </w:r>
          </w:p>
          <w:p w14:paraId="2CEC8597">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5.耳机要求支持无线蓝牙和有线连接双模式，并具有主动降噪功能。</w:t>
            </w:r>
          </w:p>
          <w:p w14:paraId="48E6EF09">
            <w:pPr>
              <w:pStyle w:val="7"/>
              <w:spacing w:line="360" w:lineRule="exact"/>
              <w:ind w:firstLine="0" w:firstLineChars="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
                <w:bCs/>
                <w:kern w:val="0"/>
                <w:sz w:val="21"/>
                <w:szCs w:val="21"/>
                <w:lang w:val="en-US" w:eastAsia="zh-CN"/>
              </w:rPr>
              <w:t>十三、含电子病历、集成平台接口费</w:t>
            </w:r>
          </w:p>
        </w:tc>
        <w:tc>
          <w:tcPr>
            <w:tcW w:w="1192" w:type="dxa"/>
            <w:tcBorders>
              <w:top w:val="single" w:color="auto" w:sz="4" w:space="0"/>
              <w:left w:val="nil"/>
              <w:bottom w:val="single" w:color="auto" w:sz="4" w:space="0"/>
              <w:right w:val="single" w:color="auto" w:sz="4" w:space="0"/>
            </w:tcBorders>
            <w:noWrap w:val="0"/>
            <w:vAlign w:val="center"/>
          </w:tcPr>
          <w:p w14:paraId="2D465F0B">
            <w:pPr>
              <w:adjustRightInd w:val="0"/>
              <w:snapToGrid w:val="0"/>
              <w:spacing w:line="360" w:lineRule="exact"/>
              <w:jc w:val="center"/>
              <w:rPr>
                <w:rFonts w:hint="eastAsia" w:ascii="仿宋" w:hAnsi="仿宋" w:eastAsia="仿宋" w:cs="Arial"/>
                <w:b/>
                <w:bCs/>
                <w:color w:val="000000"/>
                <w:kern w:val="0"/>
                <w:sz w:val="24"/>
              </w:rPr>
            </w:pPr>
            <w:r>
              <w:rPr>
                <w:rFonts w:hint="eastAsia" w:ascii="仿宋" w:hAnsi="仿宋" w:eastAsia="仿宋" w:cs="Arial"/>
                <w:b/>
                <w:bCs/>
                <w:color w:val="000000"/>
                <w:kern w:val="0"/>
                <w:sz w:val="24"/>
              </w:rPr>
              <w:t>1套</w:t>
            </w:r>
          </w:p>
        </w:tc>
      </w:tr>
      <w:tr w14:paraId="58FCA46D">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B3893">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w:t>
            </w:r>
            <w:r>
              <w:rPr>
                <w:rFonts w:hint="eastAsia" w:ascii="仿宋" w:hAnsi="仿宋" w:eastAsia="仿宋" w:cs="宋体"/>
                <w:b/>
                <w:bCs/>
                <w:sz w:val="28"/>
                <w:szCs w:val="28"/>
              </w:rPr>
              <w:t>二）</w:t>
            </w:r>
          </w:p>
          <w:p w14:paraId="6B5EDDDC">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睡眠呼吸初筛仪</w:t>
            </w:r>
          </w:p>
        </w:tc>
        <w:tc>
          <w:tcPr>
            <w:tcW w:w="6463" w:type="dxa"/>
            <w:gridSpan w:val="2"/>
            <w:tcBorders>
              <w:top w:val="single" w:color="auto" w:sz="4" w:space="0"/>
              <w:left w:val="nil"/>
              <w:bottom w:val="single" w:color="auto" w:sz="4" w:space="0"/>
              <w:right w:val="single" w:color="auto" w:sz="4" w:space="0"/>
            </w:tcBorders>
            <w:shd w:val="clear" w:color="auto" w:fill="FFFFFF"/>
            <w:noWrap w:val="0"/>
            <w:vAlign w:val="center"/>
          </w:tcPr>
          <w:p w14:paraId="2ADE2219">
            <w:pPr>
              <w:spacing w:line="360" w:lineRule="exact"/>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技术参数要求：</w:t>
            </w:r>
          </w:p>
          <w:p w14:paraId="10DC6F93">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★1.采用无线UWB超宽带生物雷达技术，非接触监测，无导线无电极连接。</w:t>
            </w:r>
          </w:p>
          <w:p w14:paraId="62F11B99">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2.配有指环式医用脉搏血氧仪，用于连续脉率和血氧监测。</w:t>
            </w:r>
          </w:p>
          <w:p w14:paraId="1F44AEBE">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3.指环式医用脉搏血氧仪可配合主机使用,也可单独使用。</w:t>
            </w:r>
          </w:p>
          <w:p w14:paraId="2753D727">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4.指环式医用脉搏血氧仪尺寸具备大小号。</w:t>
            </w:r>
          </w:p>
          <w:p w14:paraId="174F8CF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5.插电断电开关机设计，可记录患者整晚12小时以上的睡眠数据。</w:t>
            </w:r>
          </w:p>
          <w:p w14:paraId="0CCE12C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6.数据存储：4G FLASH，不删除数据情况下可记录500×12小时数据。</w:t>
            </w:r>
          </w:p>
          <w:p w14:paraId="143B2A7E">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7.报告文件格式：FAT32文件系统，原厂全中文记录分析软件。</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8.通信方式：可通过Wi-Fi无线网络通信，直接提取查看报告。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9.软件可直接将患者原始数据和分析数据导出，无需安装专门设备自带睡眠分析软件，平板上操作查看导出pdf格式报告，电脑上查看并打印pdf格式报告，软件具有国家计算机软件著作权证书，须在投标文件提供登记证书。</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10.提供多种手工编辑方式：标准编辑、选择编辑、重复编辑、快速编辑</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半自动分析。 </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11.报告可导出PDF格式，进行保存和打印。</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12.可配相应的数据同步软件，同步来自无线脉率血氧智能戒指的数据。</w:t>
            </w:r>
          </w:p>
          <w:p w14:paraId="3FE390DC">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13.具有用户数据库管理功能。</w:t>
            </w:r>
          </w:p>
          <w:p w14:paraId="54548642">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14.数据库管理，可按记录时间、AHI等关键词对病历排序和查找。</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15.提供数据压缩存储备份功能，便于储存和网络传输以及安全恢复。</w:t>
            </w:r>
            <w:r>
              <w:rPr>
                <w:rFonts w:hint="eastAsia" w:asciiTheme="minorEastAsia" w:hAnsiTheme="minorEastAsia" w:eastAsiaTheme="minorEastAsia" w:cstheme="minorEastAsia"/>
                <w:kern w:val="0"/>
                <w:sz w:val="21"/>
                <w:szCs w:val="21"/>
              </w:rPr>
              <w:br w:type="textWrapping"/>
            </w:r>
            <w:r>
              <w:rPr>
                <w:rFonts w:hint="eastAsia" w:asciiTheme="minorEastAsia" w:hAnsiTheme="minorEastAsia" w:eastAsiaTheme="minorEastAsia" w:cstheme="minorEastAsia"/>
                <w:kern w:val="0"/>
                <w:sz w:val="21"/>
                <w:szCs w:val="21"/>
              </w:rPr>
              <w:t>★16.本设备为零耗材，无需通过鼻气流管、胸腹绑带、导电膏等各种耗材实现。</w:t>
            </w:r>
          </w:p>
          <w:p w14:paraId="2FB98FB2">
            <w:pPr>
              <w:widowControl/>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b w:val="0"/>
                <w:bCs w:val="0"/>
                <w:kern w:val="0"/>
                <w:sz w:val="21"/>
                <w:szCs w:val="21"/>
                <w:lang w:val="en-US" w:eastAsia="zh-CN"/>
              </w:rPr>
              <w:t>17.含电子病历、集成平台接口费</w:t>
            </w:r>
          </w:p>
          <w:p w14:paraId="2BCA8601">
            <w:pPr>
              <w:spacing w:line="360" w:lineRule="exac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配置清单：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2600"/>
              <w:gridCol w:w="643"/>
              <w:gridCol w:w="674"/>
              <w:gridCol w:w="1686"/>
            </w:tblGrid>
            <w:tr w14:paraId="34DD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56AF0E6D">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885" w:type="dxa"/>
                  <w:vAlign w:val="center"/>
                </w:tcPr>
                <w:p w14:paraId="4444868B">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673" w:type="dxa"/>
                  <w:vAlign w:val="center"/>
                </w:tcPr>
                <w:p w14:paraId="526BDC18">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708" w:type="dxa"/>
                  <w:vAlign w:val="center"/>
                </w:tcPr>
                <w:p w14:paraId="1C063A68">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831" w:type="dxa"/>
                  <w:vAlign w:val="center"/>
                </w:tcPr>
                <w:p w14:paraId="1868BFDA">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14:paraId="7C64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26B25C91">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85" w:type="dxa"/>
                  <w:vAlign w:val="center"/>
                </w:tcPr>
                <w:p w14:paraId="4DBA1B82">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睡眠呼吸初筛仪监测主机</w:t>
                  </w:r>
                </w:p>
              </w:tc>
              <w:tc>
                <w:tcPr>
                  <w:tcW w:w="673" w:type="dxa"/>
                  <w:vAlign w:val="center"/>
                </w:tcPr>
                <w:p w14:paraId="54683DD8">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center"/>
                </w:tcPr>
                <w:p w14:paraId="049AFD8E">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w:t>
                  </w:r>
                </w:p>
              </w:tc>
              <w:tc>
                <w:tcPr>
                  <w:tcW w:w="1831" w:type="dxa"/>
                  <w:vAlign w:val="center"/>
                </w:tcPr>
                <w:p w14:paraId="1D9A5CE1">
                  <w:pPr>
                    <w:spacing w:line="300" w:lineRule="auto"/>
                    <w:rPr>
                      <w:rFonts w:hint="eastAsia" w:asciiTheme="minorEastAsia" w:hAnsiTheme="minorEastAsia" w:eastAsiaTheme="minorEastAsia" w:cstheme="minorEastAsia"/>
                      <w:sz w:val="21"/>
                      <w:szCs w:val="21"/>
                    </w:rPr>
                  </w:pPr>
                </w:p>
              </w:tc>
            </w:tr>
            <w:tr w14:paraId="09E2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62338059">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85" w:type="dxa"/>
                  <w:vAlign w:val="center"/>
                </w:tcPr>
                <w:p w14:paraId="6F42FD39">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睡眠呼吸初筛仪电源适配器</w:t>
                  </w:r>
                </w:p>
              </w:tc>
              <w:tc>
                <w:tcPr>
                  <w:tcW w:w="673" w:type="dxa"/>
                  <w:vAlign w:val="center"/>
                </w:tcPr>
                <w:p w14:paraId="41CBF90B">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center"/>
                </w:tcPr>
                <w:p w14:paraId="3476AA73">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831" w:type="dxa"/>
                  <w:vAlign w:val="center"/>
                </w:tcPr>
                <w:p w14:paraId="5D38B1C9">
                  <w:pPr>
                    <w:spacing w:line="300" w:lineRule="auto"/>
                    <w:rPr>
                      <w:rFonts w:hint="eastAsia" w:asciiTheme="minorEastAsia" w:hAnsiTheme="minorEastAsia" w:eastAsiaTheme="minorEastAsia" w:cstheme="minorEastAsia"/>
                      <w:sz w:val="21"/>
                      <w:szCs w:val="21"/>
                    </w:rPr>
                  </w:pPr>
                </w:p>
              </w:tc>
            </w:tr>
            <w:tr w14:paraId="7AD4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17FCBCC6">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85" w:type="dxa"/>
                  <w:vAlign w:val="center"/>
                </w:tcPr>
                <w:p w14:paraId="290E29B7">
                  <w:pPr>
                    <w:spacing w:line="30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睡眠呼吸初筛仪使用说明书</w:t>
                  </w:r>
                </w:p>
              </w:tc>
              <w:tc>
                <w:tcPr>
                  <w:tcW w:w="673" w:type="dxa"/>
                  <w:vAlign w:val="center"/>
                </w:tcPr>
                <w:p w14:paraId="2865E56A">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center"/>
                </w:tcPr>
                <w:p w14:paraId="135CCA1B">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p>
              </w:tc>
              <w:tc>
                <w:tcPr>
                  <w:tcW w:w="1831" w:type="dxa"/>
                </w:tcPr>
                <w:p w14:paraId="56E97B0C">
                  <w:pPr>
                    <w:jc w:val="center"/>
                    <w:rPr>
                      <w:rFonts w:hint="eastAsia" w:asciiTheme="minorEastAsia" w:hAnsiTheme="minorEastAsia" w:eastAsiaTheme="minorEastAsia" w:cstheme="minorEastAsia"/>
                      <w:b/>
                      <w:sz w:val="21"/>
                      <w:szCs w:val="21"/>
                    </w:rPr>
                  </w:pPr>
                </w:p>
              </w:tc>
            </w:tr>
            <w:tr w14:paraId="69B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6090269C">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85" w:type="dxa"/>
                  <w:vAlign w:val="center"/>
                </w:tcPr>
                <w:p w14:paraId="612F9785">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睡眠呼吸初筛仪</w:t>
                  </w:r>
                  <w:r>
                    <w:rPr>
                      <w:rFonts w:hint="eastAsia" w:asciiTheme="minorEastAsia" w:hAnsiTheme="minorEastAsia" w:eastAsiaTheme="minorEastAsia" w:cstheme="minorEastAsia"/>
                      <w:sz w:val="21"/>
                      <w:szCs w:val="21"/>
                    </w:rPr>
                    <w:t>合格证</w:t>
                  </w:r>
                </w:p>
              </w:tc>
              <w:tc>
                <w:tcPr>
                  <w:tcW w:w="673" w:type="dxa"/>
                  <w:vAlign w:val="center"/>
                </w:tcPr>
                <w:p w14:paraId="08F53777">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center"/>
                </w:tcPr>
                <w:p w14:paraId="2C5B3BD3">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831" w:type="dxa"/>
                </w:tcPr>
                <w:p w14:paraId="3386169E">
                  <w:pPr>
                    <w:jc w:val="center"/>
                    <w:rPr>
                      <w:rFonts w:hint="eastAsia" w:asciiTheme="minorEastAsia" w:hAnsiTheme="minorEastAsia" w:eastAsiaTheme="minorEastAsia" w:cstheme="minorEastAsia"/>
                      <w:b/>
                      <w:sz w:val="21"/>
                      <w:szCs w:val="21"/>
                    </w:rPr>
                  </w:pPr>
                </w:p>
              </w:tc>
            </w:tr>
            <w:tr w14:paraId="4209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626DB4CB">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85" w:type="dxa"/>
                  <w:vAlign w:val="center"/>
                </w:tcPr>
                <w:p w14:paraId="1D21A174">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医用脉搏血氧仪</w:t>
                  </w:r>
                </w:p>
              </w:tc>
              <w:tc>
                <w:tcPr>
                  <w:tcW w:w="673" w:type="dxa"/>
                  <w:vAlign w:val="center"/>
                </w:tcPr>
                <w:p w14:paraId="7DFADD93">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center"/>
                </w:tcPr>
                <w:p w14:paraId="3F817E26">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w:t>
                  </w:r>
                </w:p>
              </w:tc>
              <w:tc>
                <w:tcPr>
                  <w:tcW w:w="1831" w:type="dxa"/>
                  <w:vAlign w:val="center"/>
                </w:tcPr>
                <w:p w14:paraId="0E632933">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规格：18mm 1只</w:t>
                  </w:r>
                </w:p>
                <w:p w14:paraId="36589DA9">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规格：20mm 1只</w:t>
                  </w:r>
                </w:p>
              </w:tc>
            </w:tr>
            <w:tr w14:paraId="051A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7CCF9F5F">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885" w:type="dxa"/>
                  <w:vAlign w:val="center"/>
                </w:tcPr>
                <w:p w14:paraId="212B504B">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医用脉搏血氧仪使用说明书</w:t>
                  </w:r>
                </w:p>
              </w:tc>
              <w:tc>
                <w:tcPr>
                  <w:tcW w:w="673" w:type="dxa"/>
                  <w:vAlign w:val="center"/>
                </w:tcPr>
                <w:p w14:paraId="58A60735">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center"/>
                </w:tcPr>
                <w:p w14:paraId="10A6FBD9">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w:t>
                  </w:r>
                </w:p>
              </w:tc>
              <w:tc>
                <w:tcPr>
                  <w:tcW w:w="1831" w:type="dxa"/>
                  <w:vAlign w:val="center"/>
                </w:tcPr>
                <w:p w14:paraId="34BEC319">
                  <w:pPr>
                    <w:spacing w:line="300" w:lineRule="auto"/>
                    <w:rPr>
                      <w:rFonts w:hint="eastAsia" w:asciiTheme="minorEastAsia" w:hAnsiTheme="minorEastAsia" w:eastAsiaTheme="minorEastAsia" w:cstheme="minorEastAsia"/>
                      <w:sz w:val="21"/>
                      <w:szCs w:val="21"/>
                      <w:highlight w:val="yellow"/>
                    </w:rPr>
                  </w:pPr>
                </w:p>
              </w:tc>
            </w:tr>
            <w:tr w14:paraId="7FD8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25C52360">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885" w:type="dxa"/>
                  <w:vAlign w:val="center"/>
                </w:tcPr>
                <w:p w14:paraId="65C01CD5">
                  <w:pPr>
                    <w:spacing w:line="30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医用脉搏血氧仪</w:t>
                  </w:r>
                  <w:r>
                    <w:rPr>
                      <w:rFonts w:hint="eastAsia" w:asciiTheme="minorEastAsia" w:hAnsiTheme="minorEastAsia" w:eastAsiaTheme="minorEastAsia" w:cstheme="minorEastAsia"/>
                      <w:sz w:val="21"/>
                      <w:szCs w:val="21"/>
                    </w:rPr>
                    <w:t>合格证</w:t>
                  </w:r>
                </w:p>
              </w:tc>
              <w:tc>
                <w:tcPr>
                  <w:tcW w:w="673" w:type="dxa"/>
                  <w:vAlign w:val="center"/>
                </w:tcPr>
                <w:p w14:paraId="3AAFFD58">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center"/>
                </w:tcPr>
                <w:p w14:paraId="2A511F92">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831" w:type="dxa"/>
                  <w:vAlign w:val="center"/>
                </w:tcPr>
                <w:p w14:paraId="1B761246">
                  <w:pPr>
                    <w:spacing w:line="300" w:lineRule="auto"/>
                    <w:rPr>
                      <w:rFonts w:hint="eastAsia" w:asciiTheme="minorEastAsia" w:hAnsiTheme="minorEastAsia" w:eastAsiaTheme="minorEastAsia" w:cstheme="minorEastAsia"/>
                      <w:sz w:val="21"/>
                      <w:szCs w:val="21"/>
                      <w:highlight w:val="yellow"/>
                    </w:rPr>
                  </w:pPr>
                </w:p>
              </w:tc>
            </w:tr>
            <w:tr w14:paraId="2DE8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0C399301">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885" w:type="dxa"/>
                  <w:vAlign w:val="center"/>
                </w:tcPr>
                <w:p w14:paraId="0CA67598">
                  <w:pPr>
                    <w:spacing w:line="30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医用脉搏血氧仪</w:t>
                  </w:r>
                  <w:r>
                    <w:rPr>
                      <w:rFonts w:hint="eastAsia" w:asciiTheme="minorEastAsia" w:hAnsiTheme="minorEastAsia" w:eastAsiaTheme="minorEastAsia" w:cstheme="minorEastAsia"/>
                      <w:sz w:val="21"/>
                      <w:szCs w:val="21"/>
                    </w:rPr>
                    <w:t>包装盒</w:t>
                  </w:r>
                </w:p>
              </w:tc>
              <w:tc>
                <w:tcPr>
                  <w:tcW w:w="673" w:type="dxa"/>
                  <w:vAlign w:val="center"/>
                </w:tcPr>
                <w:p w14:paraId="0609B1A2">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08" w:type="dxa"/>
                  <w:vAlign w:val="center"/>
                </w:tcPr>
                <w:p w14:paraId="49811FDB">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831" w:type="dxa"/>
                  <w:vAlign w:val="center"/>
                </w:tcPr>
                <w:p w14:paraId="7091CE4E">
                  <w:pPr>
                    <w:spacing w:line="300" w:lineRule="auto"/>
                    <w:rPr>
                      <w:rFonts w:hint="eastAsia" w:asciiTheme="minorEastAsia" w:hAnsiTheme="minorEastAsia" w:eastAsiaTheme="minorEastAsia" w:cstheme="minorEastAsia"/>
                      <w:sz w:val="21"/>
                      <w:szCs w:val="21"/>
                      <w:highlight w:val="yellow"/>
                    </w:rPr>
                  </w:pPr>
                </w:p>
              </w:tc>
            </w:tr>
            <w:tr w14:paraId="3B14F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74F85535">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885" w:type="dxa"/>
                  <w:vAlign w:val="center"/>
                </w:tcPr>
                <w:p w14:paraId="5E7074F5">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睡眠呼吸初筛仪.医用脉搏血氧仪资质</w:t>
                  </w:r>
                </w:p>
              </w:tc>
              <w:tc>
                <w:tcPr>
                  <w:tcW w:w="673" w:type="dxa"/>
                  <w:vAlign w:val="center"/>
                </w:tcPr>
                <w:p w14:paraId="032DF0CE">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center"/>
                </w:tcPr>
                <w:p w14:paraId="5BEBCC27">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831" w:type="dxa"/>
                  <w:vAlign w:val="center"/>
                </w:tcPr>
                <w:p w14:paraId="16B0637B">
                  <w:pPr>
                    <w:spacing w:line="300" w:lineRule="auto"/>
                    <w:rPr>
                      <w:rFonts w:hint="eastAsia" w:asciiTheme="minorEastAsia" w:hAnsiTheme="minorEastAsia" w:eastAsiaTheme="minorEastAsia" w:cstheme="minorEastAsia"/>
                      <w:sz w:val="21"/>
                      <w:szCs w:val="21"/>
                      <w:highlight w:val="yellow"/>
                    </w:rPr>
                  </w:pPr>
                </w:p>
              </w:tc>
            </w:tr>
            <w:tr w14:paraId="7529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32789C1F">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885" w:type="dxa"/>
                  <w:vAlign w:val="center"/>
                </w:tcPr>
                <w:p w14:paraId="469EE945">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转接线和转接头</w:t>
                  </w:r>
                </w:p>
              </w:tc>
              <w:tc>
                <w:tcPr>
                  <w:tcW w:w="673" w:type="dxa"/>
                  <w:vAlign w:val="center"/>
                </w:tcPr>
                <w:p w14:paraId="3A495F1C">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center"/>
                </w:tcPr>
                <w:p w14:paraId="59E8D53C">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831" w:type="dxa"/>
                  <w:vAlign w:val="center"/>
                </w:tcPr>
                <w:p w14:paraId="63A9B3FC">
                  <w:pPr>
                    <w:spacing w:line="300" w:lineRule="auto"/>
                    <w:rPr>
                      <w:rFonts w:hint="eastAsia" w:asciiTheme="minorEastAsia" w:hAnsiTheme="minorEastAsia" w:eastAsiaTheme="minorEastAsia" w:cstheme="minorEastAsia"/>
                      <w:sz w:val="21"/>
                      <w:szCs w:val="21"/>
                    </w:rPr>
                  </w:pPr>
                </w:p>
              </w:tc>
            </w:tr>
            <w:tr w14:paraId="3C96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65939EBA">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2885" w:type="dxa"/>
                  <w:vAlign w:val="center"/>
                </w:tcPr>
                <w:p w14:paraId="36209D9D">
                  <w:pPr>
                    <w:spacing w:line="30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打印报告U盘</w:t>
                  </w:r>
                </w:p>
              </w:tc>
              <w:tc>
                <w:tcPr>
                  <w:tcW w:w="673" w:type="dxa"/>
                  <w:vAlign w:val="center"/>
                </w:tcPr>
                <w:p w14:paraId="6E3A0FE1">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center"/>
                </w:tcPr>
                <w:p w14:paraId="6DAB3FD8">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831" w:type="dxa"/>
                  <w:vAlign w:val="center"/>
                </w:tcPr>
                <w:p w14:paraId="34754891">
                  <w:pPr>
                    <w:spacing w:line="300" w:lineRule="auto"/>
                    <w:rPr>
                      <w:rFonts w:hint="eastAsia" w:asciiTheme="minorEastAsia" w:hAnsiTheme="minorEastAsia" w:eastAsiaTheme="minorEastAsia" w:cstheme="minorEastAsia"/>
                      <w:sz w:val="21"/>
                      <w:szCs w:val="21"/>
                    </w:rPr>
                  </w:pPr>
                </w:p>
              </w:tc>
            </w:tr>
            <w:tr w14:paraId="71D7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50D04012">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2885" w:type="dxa"/>
                  <w:vAlign w:val="center"/>
                </w:tcPr>
                <w:p w14:paraId="0F5D806E">
                  <w:pPr>
                    <w:spacing w:line="30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平板电脑</w:t>
                  </w:r>
                </w:p>
              </w:tc>
              <w:tc>
                <w:tcPr>
                  <w:tcW w:w="673" w:type="dxa"/>
                  <w:vAlign w:val="center"/>
                </w:tcPr>
                <w:p w14:paraId="6DBDAB40">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center"/>
                </w:tcPr>
                <w:p w14:paraId="40F11526">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套</w:t>
                  </w:r>
                </w:p>
              </w:tc>
              <w:tc>
                <w:tcPr>
                  <w:tcW w:w="1831" w:type="dxa"/>
                  <w:vAlign w:val="center"/>
                </w:tcPr>
                <w:p w14:paraId="3757842C">
                  <w:pPr>
                    <w:spacing w:line="300" w:lineRule="auto"/>
                    <w:rPr>
                      <w:rFonts w:hint="eastAsia" w:asciiTheme="minorEastAsia" w:hAnsiTheme="minorEastAsia" w:eastAsiaTheme="minorEastAsia" w:cstheme="minorEastAsia"/>
                      <w:sz w:val="21"/>
                      <w:szCs w:val="21"/>
                    </w:rPr>
                  </w:pPr>
                </w:p>
              </w:tc>
            </w:tr>
            <w:tr w14:paraId="719C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14:paraId="3FD3AACA">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2885" w:type="dxa"/>
                  <w:vAlign w:val="center"/>
                </w:tcPr>
                <w:p w14:paraId="67D41B5B">
                  <w:pPr>
                    <w:spacing w:line="30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铝塑外箱</w:t>
                  </w:r>
                </w:p>
              </w:tc>
              <w:tc>
                <w:tcPr>
                  <w:tcW w:w="673" w:type="dxa"/>
                  <w:vAlign w:val="center"/>
                </w:tcPr>
                <w:p w14:paraId="51D5ECDF">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08" w:type="dxa"/>
                  <w:vAlign w:val="center"/>
                </w:tcPr>
                <w:p w14:paraId="04ECAB24">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w:t>
                  </w:r>
                </w:p>
              </w:tc>
              <w:tc>
                <w:tcPr>
                  <w:tcW w:w="1831" w:type="dxa"/>
                  <w:vAlign w:val="center"/>
                </w:tcPr>
                <w:p w14:paraId="785B83AA">
                  <w:pPr>
                    <w:spacing w:line="300" w:lineRule="auto"/>
                    <w:rPr>
                      <w:rFonts w:hint="eastAsia" w:asciiTheme="minorEastAsia" w:hAnsiTheme="minorEastAsia" w:eastAsiaTheme="minorEastAsia" w:cstheme="minorEastAsia"/>
                      <w:sz w:val="21"/>
                      <w:szCs w:val="21"/>
                    </w:rPr>
                  </w:pPr>
                </w:p>
              </w:tc>
            </w:tr>
          </w:tbl>
          <w:p w14:paraId="3F67D0A4">
            <w:pPr>
              <w:spacing w:line="360" w:lineRule="exact"/>
              <w:rPr>
                <w:rFonts w:hint="eastAsia" w:asciiTheme="minorEastAsia" w:hAnsiTheme="minorEastAsia" w:eastAsiaTheme="minorEastAsia" w:cstheme="minorEastAsia"/>
                <w:kern w:val="0"/>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0EAB2CC6">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6B062896">
        <w:tblPrEx>
          <w:tblCellMar>
            <w:top w:w="0" w:type="dxa"/>
            <w:left w:w="108" w:type="dxa"/>
            <w:bottom w:w="0" w:type="dxa"/>
            <w:right w:w="108" w:type="dxa"/>
          </w:tblCellMar>
        </w:tblPrEx>
        <w:trPr>
          <w:trHeight w:val="9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7CEE29A">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（三）</w:t>
            </w:r>
          </w:p>
          <w:p w14:paraId="38D2A884">
            <w:pPr>
              <w:spacing w:line="520" w:lineRule="exact"/>
              <w:jc w:val="center"/>
              <w:rPr>
                <w:rFonts w:hint="eastAsia" w:ascii="仿宋" w:hAnsi="仿宋" w:eastAsia="仿宋" w:cs="宋体"/>
                <w:b/>
                <w:bCs/>
                <w:sz w:val="28"/>
                <w:szCs w:val="28"/>
              </w:rPr>
            </w:pPr>
            <w:r>
              <w:rPr>
                <w:rFonts w:hint="eastAsia" w:ascii="仿宋" w:hAnsi="仿宋" w:eastAsia="仿宋" w:cs="宋体"/>
                <w:b/>
                <w:bCs/>
                <w:sz w:val="28"/>
                <w:szCs w:val="28"/>
              </w:rPr>
              <w:t>脑波治疗仪</w:t>
            </w:r>
          </w:p>
        </w:tc>
        <w:tc>
          <w:tcPr>
            <w:tcW w:w="6463" w:type="dxa"/>
            <w:gridSpan w:val="2"/>
            <w:tcBorders>
              <w:top w:val="single" w:color="auto" w:sz="4" w:space="0"/>
              <w:left w:val="nil"/>
              <w:bottom w:val="single" w:color="auto" w:sz="4" w:space="0"/>
              <w:right w:val="single" w:color="auto" w:sz="4" w:space="0"/>
            </w:tcBorders>
            <w:noWrap w:val="0"/>
            <w:vAlign w:val="center"/>
          </w:tcPr>
          <w:p w14:paraId="40694258">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一、基本功能：</w:t>
            </w:r>
          </w:p>
          <w:p w14:paraId="0FE4617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1.整合三种疗法于一体：声光脑波同步疗法、音乐疗法、电刺激疗法；由模拟脑电波组合发生器、穴位电脉冲发生器和专用眼罩、耳机、治疗电极组成。</w:t>
            </w:r>
          </w:p>
          <w:p w14:paraId="13F1F704">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★2.一台主机实现声、光、电各8路直接输出，实施8人团体治疗，提高效率。</w:t>
            </w:r>
          </w:p>
          <w:p w14:paraId="63F7C3D1">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3.声、光、电信号输出调节均由涤纶面板实现，无机械电位器，利于日常清洁消毒及产品维保。</w:t>
            </w:r>
          </w:p>
          <w:p w14:paraId="5DD18C33">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4.为适应专科医院特殊病人需求，提高产品抗震抗摔及宽泛的环境适应力，整机不含液晶等含玻璃材质的器件，提高整机安全性，避免病人不受控而引发的次生危机发生。</w:t>
            </w:r>
          </w:p>
          <w:p w14:paraId="1638C77F">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二、技术参数： </w:t>
            </w:r>
          </w:p>
          <w:p w14:paraId="1A2B99B7">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★1.模拟脑电波声和光刺激输出：有14组基本治疗处方，任选一组，光和声刺激各8路各输出；声左右通道、光左右通道能同步、交叉、前后、左右等模式。</w:t>
            </w:r>
          </w:p>
          <w:p w14:paraId="69491260">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2.声波调制频率范围：模拟四种脑电波，载波频率分为白噪音和音频两种，且音频频率可通过操作面板“音频调节键”调节；可自定义无数种模式，满足个性化需求。</w:t>
            </w:r>
          </w:p>
          <w:p w14:paraId="51AE1A2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3.音频及混响输出：路数8路，信号功率≤8 mw, 频响100Hz-5kHz，不劣于-6dB。</w:t>
            </w:r>
          </w:p>
          <w:p w14:paraId="038F05EA">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4.治疗电脉冲输出：8对可调输出；频率1.2Hz±5%，脉宽1ms±5%,幅值0-130±10，分16级可调。</w:t>
            </w:r>
          </w:p>
          <w:p w14:paraId="5348E6BF">
            <w:pPr>
              <w:spacing w:line="36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5.三种疗法协同：声光牵引脑波同步疗法、音乐疗法、电刺激（经皮电刺激TENS、经头颅电刺激CES）疗法。</w:t>
            </w:r>
          </w:p>
        </w:tc>
        <w:tc>
          <w:tcPr>
            <w:tcW w:w="1192" w:type="dxa"/>
            <w:tcBorders>
              <w:top w:val="single" w:color="auto" w:sz="4" w:space="0"/>
              <w:left w:val="nil"/>
              <w:bottom w:val="single" w:color="auto" w:sz="4" w:space="0"/>
              <w:right w:val="single" w:color="auto" w:sz="4" w:space="0"/>
            </w:tcBorders>
            <w:noWrap w:val="0"/>
            <w:vAlign w:val="center"/>
          </w:tcPr>
          <w:p w14:paraId="79564687">
            <w:pPr>
              <w:adjustRightInd w:val="0"/>
              <w:snapToGrid w:val="0"/>
              <w:spacing w:line="360" w:lineRule="exact"/>
              <w:jc w:val="center"/>
              <w:rPr>
                <w:rFonts w:ascii="仿宋" w:hAnsi="仿宋" w:eastAsia="仿宋" w:cs="Arial"/>
                <w:b/>
                <w:bCs/>
                <w:color w:val="000000"/>
                <w:kern w:val="0"/>
                <w:sz w:val="24"/>
              </w:rPr>
            </w:pPr>
            <w:r>
              <w:rPr>
                <w:rFonts w:hint="eastAsia" w:ascii="仿宋" w:hAnsi="仿宋" w:eastAsia="仿宋" w:cs="Arial"/>
                <w:b/>
                <w:bCs/>
                <w:color w:val="000000"/>
                <w:kern w:val="0"/>
                <w:sz w:val="24"/>
              </w:rPr>
              <w:t>1台</w:t>
            </w:r>
          </w:p>
        </w:tc>
      </w:tr>
      <w:tr w14:paraId="64347D00">
        <w:tblPrEx>
          <w:tblCellMar>
            <w:top w:w="0" w:type="dxa"/>
            <w:left w:w="108" w:type="dxa"/>
            <w:bottom w:w="0" w:type="dxa"/>
            <w:right w:w="108" w:type="dxa"/>
          </w:tblCellMar>
        </w:tblPrEx>
        <w:trPr>
          <w:trHeight w:val="428" w:hRule="atLeast"/>
        </w:trPr>
        <w:tc>
          <w:tcPr>
            <w:tcW w:w="8897" w:type="dxa"/>
            <w:gridSpan w:val="4"/>
            <w:tcBorders>
              <w:top w:val="single" w:color="auto" w:sz="4" w:space="0"/>
              <w:left w:val="single" w:color="auto" w:sz="4" w:space="0"/>
              <w:bottom w:val="single" w:color="auto" w:sz="4" w:space="0"/>
              <w:right w:val="single" w:color="auto" w:sz="4" w:space="0"/>
            </w:tcBorders>
            <w:noWrap w:val="0"/>
            <w:vAlign w:val="center"/>
          </w:tcPr>
          <w:p w14:paraId="7034EAA2">
            <w:pPr>
              <w:adjustRightInd w:val="0"/>
              <w:snapToGrid w:val="0"/>
              <w:spacing w:line="360" w:lineRule="exact"/>
              <w:jc w:val="left"/>
              <w:rPr>
                <w:rFonts w:hint="eastAsia" w:ascii="宋体" w:hAnsi="宋体"/>
                <w:szCs w:val="21"/>
              </w:rPr>
            </w:pPr>
            <w:r>
              <w:rPr>
                <w:rFonts w:hint="eastAsia" w:ascii="宋体" w:hAnsi="宋体"/>
                <w:szCs w:val="21"/>
              </w:rPr>
              <w:t>★</w:t>
            </w:r>
            <w:r>
              <w:rPr>
                <w:rFonts w:hint="eastAsia" w:ascii="宋体" w:hAnsi="宋体"/>
                <w:b/>
                <w:bCs/>
                <w:szCs w:val="21"/>
              </w:rPr>
              <w:t>二、商务要求</w:t>
            </w:r>
          </w:p>
        </w:tc>
      </w:tr>
      <w:tr w14:paraId="74ADEB25">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5F00790B">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top"/>
          </w:tcPr>
          <w:p w14:paraId="261D61F0">
            <w:pPr>
              <w:adjustRightInd w:val="0"/>
              <w:snapToGrid w:val="0"/>
              <w:spacing w:line="360" w:lineRule="exact"/>
              <w:jc w:val="left"/>
              <w:rPr>
                <w:rFonts w:hint="eastAsia" w:ascii="宋体" w:hAnsi="宋体"/>
                <w:szCs w:val="21"/>
              </w:rPr>
            </w:pPr>
            <w:r>
              <w:rPr>
                <w:rFonts w:hint="eastAsia" w:ascii="宋体" w:hAnsi="宋体"/>
                <w:szCs w:val="21"/>
              </w:rPr>
              <w:t>1.免费保修期要求：按国家有关产品“三包”规定执行“三包”，免费保修期：3年（自验收合格之日起计算）。</w:t>
            </w:r>
          </w:p>
          <w:p w14:paraId="64C8607B">
            <w:pPr>
              <w:adjustRightInd w:val="0"/>
              <w:snapToGrid w:val="0"/>
              <w:spacing w:line="360" w:lineRule="exact"/>
              <w:jc w:val="left"/>
              <w:rPr>
                <w:rFonts w:hint="eastAsia" w:ascii="宋体" w:hAnsi="宋体"/>
                <w:szCs w:val="21"/>
              </w:rPr>
            </w:pPr>
            <w:r>
              <w:rPr>
                <w:rFonts w:hint="eastAsia" w:ascii="宋体" w:hAnsi="宋体"/>
                <w:szCs w:val="21"/>
              </w:rPr>
              <w:t>2.招标范围内的货物送货上门，装卸、安装调试合格，提供技术服务及技术培训，保证采购人操作人员熟练操作设备。</w:t>
            </w:r>
          </w:p>
          <w:p w14:paraId="5B5BF004">
            <w:pPr>
              <w:adjustRightInd w:val="0"/>
              <w:snapToGrid w:val="0"/>
              <w:spacing w:line="360" w:lineRule="exact"/>
              <w:jc w:val="left"/>
              <w:rPr>
                <w:rFonts w:hint="eastAsia" w:ascii="宋体" w:hAnsi="宋体"/>
                <w:szCs w:val="21"/>
              </w:rPr>
            </w:pPr>
            <w:r>
              <w:rPr>
                <w:rFonts w:hint="eastAsia" w:ascii="宋体" w:hAnsi="宋体"/>
                <w:szCs w:val="21"/>
              </w:rPr>
              <w:t>3.免费保修期内上门提供维护服务，出现故障时，8小时内到达现场，24小时内解决故障。</w:t>
            </w:r>
          </w:p>
        </w:tc>
      </w:tr>
      <w:tr w14:paraId="19941D8A">
        <w:tblPrEx>
          <w:tblCellMar>
            <w:top w:w="0" w:type="dxa"/>
            <w:left w:w="108" w:type="dxa"/>
            <w:bottom w:w="0" w:type="dxa"/>
            <w:right w:w="108" w:type="dxa"/>
          </w:tblCellMar>
        </w:tblPrEx>
        <w:trPr>
          <w:trHeight w:val="42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9B5F218">
            <w:pPr>
              <w:adjustRightInd w:val="0"/>
              <w:snapToGrid w:val="0"/>
              <w:spacing w:line="360" w:lineRule="exact"/>
              <w:jc w:val="left"/>
              <w:rPr>
                <w:rFonts w:hint="eastAsia" w:ascii="宋体" w:hAnsi="宋体"/>
                <w:b/>
                <w:bCs/>
                <w:szCs w:val="21"/>
              </w:rPr>
            </w:pPr>
            <w:r>
              <w:rPr>
                <w:rFonts w:hint="eastAsia" w:ascii="宋体" w:hAnsi="宋体"/>
                <w:b/>
                <w:bCs/>
                <w:szCs w:val="21"/>
              </w:rPr>
              <w:t>（二）</w:t>
            </w:r>
            <w:r>
              <w:rPr>
                <w:rFonts w:hint="eastAsia" w:ascii="宋体" w:hAnsi="宋体" w:cs="宋体"/>
                <w:b/>
                <w:bCs/>
                <w:kern w:val="0"/>
              </w:rPr>
              <w:t>核心产品</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4BC878B0">
            <w:pPr>
              <w:adjustRightInd w:val="0"/>
              <w:snapToGrid w:val="0"/>
              <w:spacing w:line="360" w:lineRule="exact"/>
              <w:jc w:val="left"/>
              <w:rPr>
                <w:rFonts w:hint="eastAsia" w:ascii="宋体" w:hAnsi="宋体" w:eastAsia="宋体"/>
                <w:szCs w:val="21"/>
                <w:lang w:eastAsia="zh-CN"/>
              </w:rPr>
            </w:pPr>
            <w:r>
              <w:rPr>
                <w:rFonts w:hint="eastAsia" w:ascii="宋体" w:hAnsi="宋体" w:eastAsia="宋体" w:cs="宋体"/>
                <w:b/>
                <w:bCs/>
                <w:kern w:val="0"/>
              </w:rPr>
              <w:t>虚拟现实心身交互训练系统</w:t>
            </w:r>
            <w:r>
              <w:rPr>
                <w:rFonts w:hint="eastAsia" w:ascii="宋体" w:hAnsi="宋体" w:eastAsia="宋体" w:cs="宋体"/>
                <w:b/>
                <w:bCs/>
                <w:kern w:val="0"/>
                <w:lang w:eastAsia="zh-CN"/>
              </w:rPr>
              <w:t>（</w:t>
            </w:r>
            <w:r>
              <w:rPr>
                <w:rFonts w:hint="eastAsia" w:ascii="宋体" w:hAnsi="宋体" w:eastAsia="宋体" w:cs="宋体"/>
                <w:b/>
                <w:bCs/>
                <w:kern w:val="0"/>
                <w:lang w:val="en-US" w:eastAsia="zh-CN"/>
              </w:rPr>
              <w:t>一拖四</w:t>
            </w:r>
            <w:r>
              <w:rPr>
                <w:rFonts w:hint="eastAsia" w:ascii="宋体" w:hAnsi="宋体" w:eastAsia="宋体" w:cs="宋体"/>
                <w:b/>
                <w:bCs/>
                <w:kern w:val="0"/>
                <w:lang w:eastAsia="zh-CN"/>
              </w:rPr>
              <w:t>）</w:t>
            </w:r>
          </w:p>
        </w:tc>
      </w:tr>
      <w:tr w14:paraId="236DA622">
        <w:tblPrEx>
          <w:tblCellMar>
            <w:top w:w="0" w:type="dxa"/>
            <w:left w:w="108" w:type="dxa"/>
            <w:bottom w:w="0" w:type="dxa"/>
            <w:right w:w="108" w:type="dxa"/>
          </w:tblCellMar>
        </w:tblPrEx>
        <w:trPr>
          <w:trHeight w:val="635"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AB9015A">
            <w:pPr>
              <w:adjustRightInd w:val="0"/>
              <w:snapToGrid w:val="0"/>
              <w:spacing w:line="360" w:lineRule="exact"/>
              <w:jc w:val="left"/>
              <w:rPr>
                <w:rFonts w:hint="eastAsia" w:ascii="宋体" w:hAnsi="宋体"/>
                <w:szCs w:val="21"/>
              </w:rPr>
            </w:pPr>
            <w:r>
              <w:rPr>
                <w:rFonts w:hint="eastAsia" w:ascii="宋体" w:hAnsi="宋体"/>
                <w:b/>
                <w:bCs/>
                <w:szCs w:val="21"/>
              </w:rPr>
              <w:t>（三）交货期及地点</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546DE1BA">
            <w:pPr>
              <w:adjustRightInd w:val="0"/>
              <w:snapToGrid w:val="0"/>
              <w:spacing w:line="360" w:lineRule="exact"/>
              <w:jc w:val="left"/>
              <w:rPr>
                <w:rFonts w:hint="eastAsia" w:ascii="宋体" w:hAnsi="宋体"/>
                <w:szCs w:val="21"/>
              </w:rPr>
            </w:pPr>
            <w:r>
              <w:rPr>
                <w:rFonts w:hint="eastAsia" w:ascii="宋体" w:hAnsi="宋体"/>
                <w:szCs w:val="21"/>
              </w:rPr>
              <w:t>1.交货期：自签订合同之日起30个日历日内交货并安装调试合格交付使用。</w:t>
            </w:r>
          </w:p>
          <w:p w14:paraId="636418C7">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7C01284A">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341C02F1">
            <w:pPr>
              <w:adjustRightInd w:val="0"/>
              <w:snapToGrid w:val="0"/>
              <w:spacing w:line="360" w:lineRule="exact"/>
              <w:jc w:val="center"/>
              <w:rPr>
                <w:rFonts w:ascii="宋体" w:hAnsi="宋体" w:cs="宋体"/>
                <w:szCs w:val="21"/>
              </w:rPr>
            </w:pPr>
            <w:r>
              <w:rPr>
                <w:rFonts w:hint="eastAsia" w:ascii="宋体" w:hAnsi="宋体" w:cs="宋体"/>
                <w:b/>
                <w:bCs/>
                <w:szCs w:val="21"/>
              </w:rPr>
              <w:t>（四）付款方式</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87DCD88">
            <w:pPr>
              <w:adjustRightInd w:val="0"/>
              <w:snapToGrid w:val="0"/>
              <w:spacing w:line="360" w:lineRule="exact"/>
              <w:rPr>
                <w:rFonts w:hint="eastAsia"/>
                <w:szCs w:val="21"/>
              </w:rPr>
            </w:pPr>
            <w:r>
              <w:rPr>
                <w:rFonts w:hint="eastAsia" w:ascii="宋体" w:hAnsi="宋体" w:cs="宋体"/>
                <w:szCs w:val="21"/>
              </w:rPr>
              <w:t>合同签订且验收合格后三个月内首付合同价款的60%；设备运行3个月后支付合同价款的30%；剩余合同价款的10%于验收合格一年后付清（不计利息）。</w:t>
            </w:r>
          </w:p>
        </w:tc>
      </w:tr>
      <w:tr w14:paraId="73372C4D">
        <w:tblPrEx>
          <w:tblCellMar>
            <w:top w:w="0" w:type="dxa"/>
            <w:left w:w="108" w:type="dxa"/>
            <w:bottom w:w="0" w:type="dxa"/>
            <w:right w:w="108" w:type="dxa"/>
          </w:tblCellMar>
        </w:tblPrEx>
        <w:trPr>
          <w:trHeight w:val="569"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0D4C09BC">
            <w:pPr>
              <w:adjustRightInd w:val="0"/>
              <w:snapToGrid w:val="0"/>
              <w:spacing w:line="360" w:lineRule="exact"/>
              <w:jc w:val="center"/>
              <w:rPr>
                <w:rFonts w:ascii="宋体" w:hAnsi="宋体"/>
                <w:szCs w:val="21"/>
              </w:rPr>
            </w:pPr>
            <w:r>
              <w:rPr>
                <w:rFonts w:hint="eastAsia" w:ascii="宋体" w:hAnsi="宋体"/>
                <w:b/>
                <w:bCs/>
                <w:szCs w:val="21"/>
              </w:rPr>
              <w:t>（五）验收要求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1CD2ABCA">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国家、行业强制执行的相关质量标准要求以及</w:t>
            </w:r>
            <w:r>
              <w:rPr>
                <w:rFonts w:hint="eastAsia" w:ascii="宋体" w:hAnsi="宋体"/>
                <w:szCs w:val="21"/>
              </w:rPr>
              <w:t>产品制造厂家合格产品的出厂质量标准。</w:t>
            </w:r>
          </w:p>
          <w:p w14:paraId="4EF4F53E">
            <w:pPr>
              <w:adjustRightInd w:val="0"/>
              <w:snapToGrid w:val="0"/>
              <w:spacing w:line="360" w:lineRule="exact"/>
              <w:rPr>
                <w:rFonts w:hint="eastAsia" w:ascii="宋体" w:hAnsi="宋体"/>
              </w:rPr>
            </w:pPr>
            <w:r>
              <w:rPr>
                <w:rFonts w:hint="eastAsia" w:ascii="宋体" w:hAnsi="宋体"/>
              </w:rPr>
              <w:t>2.设备需全新、完好、无破损，产品到货后，招标人现场根据招标文件要求、投标文件承诺以及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p w14:paraId="2773674D">
            <w:pPr>
              <w:adjustRightInd w:val="0"/>
              <w:snapToGrid w:val="0"/>
              <w:spacing w:line="360" w:lineRule="exact"/>
              <w:rPr>
                <w:rFonts w:ascii="宋体" w:hAnsi="宋体"/>
              </w:rPr>
            </w:pPr>
            <w:r>
              <w:rPr>
                <w:rFonts w:hint="eastAsia" w:ascii="宋体" w:hAnsi="宋体"/>
                <w:spacing w:val="-2"/>
                <w:szCs w:val="21"/>
              </w:rPr>
              <w:t>3.中标人</w:t>
            </w:r>
            <w:r>
              <w:rPr>
                <w:rFonts w:hint="eastAsia" w:ascii="宋体" w:hAnsi="宋体"/>
              </w:rPr>
              <w:t>必须于供货时向招标人提供所投医疗器械产品由行政主管部门核准资格文件、产品注册时的检测检验报告书，产品彩页（或参数说明书），产品白皮书（如有）等资料，以便核实相关技术参数，否则不予验收。</w:t>
            </w:r>
          </w:p>
        </w:tc>
      </w:tr>
      <w:tr w14:paraId="7F035DA4">
        <w:tblPrEx>
          <w:tblCellMar>
            <w:top w:w="0" w:type="dxa"/>
            <w:left w:w="108" w:type="dxa"/>
            <w:bottom w:w="0" w:type="dxa"/>
            <w:right w:w="108" w:type="dxa"/>
          </w:tblCellMar>
        </w:tblPrEx>
        <w:trPr>
          <w:trHeight w:val="2078" w:hRule="atLeast"/>
        </w:trPr>
        <w:tc>
          <w:tcPr>
            <w:tcW w:w="1311" w:type="dxa"/>
            <w:gridSpan w:val="2"/>
            <w:tcBorders>
              <w:top w:val="single" w:color="auto" w:sz="4" w:space="0"/>
              <w:left w:val="single" w:color="auto" w:sz="4" w:space="0"/>
              <w:bottom w:val="single" w:color="auto" w:sz="4" w:space="0"/>
              <w:right w:val="single" w:color="auto" w:sz="4" w:space="0"/>
            </w:tcBorders>
            <w:noWrap w:val="0"/>
            <w:vAlign w:val="center"/>
          </w:tcPr>
          <w:p w14:paraId="4BBB6894">
            <w:pPr>
              <w:adjustRightInd w:val="0"/>
              <w:snapToGrid w:val="0"/>
              <w:spacing w:line="360" w:lineRule="exact"/>
              <w:jc w:val="center"/>
              <w:textAlignment w:val="center"/>
              <w:rPr>
                <w:rFonts w:ascii="宋体" w:hAnsi="宋体"/>
                <w:b/>
                <w:szCs w:val="21"/>
              </w:rPr>
            </w:pPr>
            <w:r>
              <w:rPr>
                <w:rFonts w:hint="eastAsia" w:ascii="宋体" w:hAnsi="宋体"/>
                <w:b/>
                <w:szCs w:val="21"/>
              </w:rPr>
              <w:t>三、其他要求</w:t>
            </w:r>
          </w:p>
        </w:tc>
        <w:tc>
          <w:tcPr>
            <w:tcW w:w="7586" w:type="dxa"/>
            <w:gridSpan w:val="2"/>
            <w:tcBorders>
              <w:top w:val="single" w:color="auto" w:sz="4" w:space="0"/>
              <w:left w:val="single" w:color="auto" w:sz="4" w:space="0"/>
              <w:bottom w:val="single" w:color="auto" w:sz="4" w:space="0"/>
              <w:right w:val="single" w:color="auto" w:sz="4" w:space="0"/>
            </w:tcBorders>
            <w:noWrap w:val="0"/>
            <w:vAlign w:val="center"/>
          </w:tcPr>
          <w:p w14:paraId="0B8EC3BB">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p w14:paraId="0A58C310">
            <w:pPr>
              <w:adjustRightInd w:val="0"/>
              <w:snapToGrid w:val="0"/>
              <w:spacing w:line="360" w:lineRule="exact"/>
              <w:rPr>
                <w:rFonts w:ascii="宋体" w:hAnsi="宋体"/>
                <w:b/>
                <w:szCs w:val="21"/>
              </w:rPr>
            </w:pPr>
            <w:r>
              <w:rPr>
                <w:rFonts w:hint="eastAsia" w:ascii="宋体" w:hAnsi="宋体"/>
                <w:bCs/>
                <w:szCs w:val="21"/>
              </w:rPr>
              <w:t>2.报价供应商于报价文件中必须提供所投医疗设备相应完整有效的《医疗器械产品注册证》复印件，否则，按响应无效处理。</w:t>
            </w:r>
          </w:p>
        </w:tc>
      </w:tr>
    </w:tbl>
    <w:p w14:paraId="0388BBA2">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87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86C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86C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F9D"/>
    <w:rsid w:val="08C74EF4"/>
    <w:rsid w:val="0B7D69F7"/>
    <w:rsid w:val="0F0C451E"/>
    <w:rsid w:val="1BC83BE6"/>
    <w:rsid w:val="2F957AD6"/>
    <w:rsid w:val="459E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4945</Words>
  <Characters>5646</Characters>
  <Lines>0</Lines>
  <Paragraphs>0</Paragraphs>
  <TotalTime>2</TotalTime>
  <ScaleCrop>false</ScaleCrop>
  <LinksUpToDate>false</LinksUpToDate>
  <CharactersWithSpaces>5675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2025-02-12T09:18:00Z</dcterms:created>
  <dc:creator>Administrator</dc:creator>
  <cp:lastModifiedBy>郑丽燕</cp:lastModifiedBy>
  <dcterms:modified xsi:type="dcterms:W3CDTF">2025-04-08T10:01:58Z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eyJoZGlkIjoiYjU4YWYyZDRhMDE5MGE0YjhhYjk5MzVlMTg0ZmI4NGMifQ==</vt:lpwstr>
  </property>
  <property fmtid="{D5CDD505-2E9C-101B-9397-08002B2CF9AE}" pid="4" name="ICV">
    <vt:lpwstr>2CD27A0949BB4247B362414443DF5152_12</vt:lpwstr>
  </property>
</Properties>
</file>