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8.采购需求</w:t>
      </w:r>
    </w:p>
    <w:tbl>
      <w:tblPr>
        <w:tblStyle w:val="4"/>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7218655">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（一）</w:t>
            </w:r>
          </w:p>
          <w:p w14:paraId="6DD1B34F">
            <w:pPr>
              <w:spacing w:line="520" w:lineRule="exact"/>
              <w:jc w:val="center"/>
              <w:rPr>
                <w:rFonts w:hint="eastAsia" w:ascii="宋体" w:hAnsi="宋体" w:eastAsia="仿宋" w:cs="宋体"/>
                <w:b/>
                <w:bCs/>
                <w:sz w:val="28"/>
                <w:szCs w:val="28"/>
                <w:lang w:eastAsia="zh-CN"/>
              </w:rPr>
            </w:pPr>
            <w:r>
              <w:rPr>
                <w:rFonts w:hint="eastAsia" w:ascii="仿宋" w:hAnsi="仿宋" w:eastAsia="仿宋" w:cs="宋体"/>
                <w:b/>
                <w:bCs/>
                <w:sz w:val="28"/>
                <w:szCs w:val="28"/>
                <w:lang w:val="en-US" w:eastAsia="zh-CN"/>
              </w:rPr>
              <w:t>三人共揽显微镜</w:t>
            </w:r>
          </w:p>
        </w:tc>
        <w:tc>
          <w:tcPr>
            <w:tcW w:w="6463" w:type="dxa"/>
            <w:gridSpan w:val="2"/>
            <w:tcBorders>
              <w:top w:val="single" w:color="auto" w:sz="4" w:space="0"/>
              <w:left w:val="nil"/>
              <w:bottom w:val="single" w:color="auto" w:sz="4" w:space="0"/>
              <w:right w:val="single" w:color="auto" w:sz="4" w:space="0"/>
            </w:tcBorders>
            <w:noWrap w:val="0"/>
            <w:vAlign w:val="center"/>
          </w:tcPr>
          <w:p w14:paraId="6DA9E4EE">
            <w:pPr>
              <w:adjustRightInd w:val="0"/>
              <w:snapToGrid w:val="0"/>
              <w:spacing w:line="360" w:lineRule="exact"/>
              <w:jc w:val="left"/>
              <w:rPr>
                <w:rFonts w:hint="eastAsia" w:ascii="宋体" w:hAnsi="宋体"/>
                <w:szCs w:val="21"/>
              </w:rPr>
            </w:pPr>
            <w:r>
              <w:rPr>
                <w:rFonts w:hint="eastAsia" w:ascii="宋体" w:hAnsi="宋体"/>
                <w:szCs w:val="21"/>
              </w:rPr>
              <w:t>1</w:t>
            </w:r>
            <w:r>
              <w:rPr>
                <w:rFonts w:hint="eastAsia" w:ascii="宋体" w:hAnsi="宋体"/>
                <w:szCs w:val="21"/>
                <w:lang w:val="en-US" w:eastAsia="zh-CN"/>
              </w:rPr>
              <w:t>.显微镜整体设计符合人体工程学设计</w:t>
            </w:r>
            <w:r>
              <w:rPr>
                <w:rFonts w:hint="eastAsia" w:ascii="宋体" w:hAnsi="宋体"/>
                <w:szCs w:val="21"/>
              </w:rPr>
              <w:t>，</w:t>
            </w:r>
            <w:r>
              <w:rPr>
                <w:rFonts w:hint="eastAsia" w:ascii="宋体" w:hAnsi="宋体"/>
                <w:szCs w:val="21"/>
                <w:lang w:val="en-US" w:eastAsia="zh-CN"/>
              </w:rPr>
              <w:t>带可调节目镜，</w:t>
            </w:r>
            <w:r>
              <w:rPr>
                <w:rFonts w:hint="eastAsia" w:ascii="宋体" w:hAnsi="宋体"/>
                <w:szCs w:val="21"/>
              </w:rPr>
              <w:t>可扩展荧光、相差、暗场、偏光观察。</w:t>
            </w:r>
          </w:p>
          <w:p w14:paraId="5BE0B05A">
            <w:pPr>
              <w:adjustRightInd w:val="0"/>
              <w:snapToGrid w:val="0"/>
              <w:spacing w:line="360" w:lineRule="exact"/>
              <w:jc w:val="left"/>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观察镜筒：宽视野三目镜筒，FOV=25mm</w:t>
            </w:r>
            <w:r>
              <w:rPr>
                <w:rFonts w:hint="eastAsia" w:ascii="宋体" w:hAnsi="宋体"/>
                <w:szCs w:val="21"/>
                <w:lang w:eastAsia="zh-CN"/>
              </w:rPr>
              <w:t>，</w:t>
            </w:r>
            <w:r>
              <w:rPr>
                <w:rFonts w:hint="eastAsia" w:ascii="宋体" w:hAnsi="宋体"/>
                <w:szCs w:val="21"/>
                <w:lang w:val="en-US" w:eastAsia="zh-CN"/>
              </w:rPr>
              <w:t>适合三人共览，带可外接摄像头观察筒，采集病理图片。</w:t>
            </w:r>
          </w:p>
          <w:p w14:paraId="42DB3465">
            <w:pPr>
              <w:adjustRightInd w:val="0"/>
              <w:snapToGrid w:val="0"/>
              <w:spacing w:line="360" w:lineRule="exact"/>
              <w:jc w:val="left"/>
              <w:rPr>
                <w:rFonts w:hint="eastAsia" w:ascii="宋体" w:hAnsi="宋体"/>
                <w:szCs w:val="21"/>
                <w:lang w:eastAsia="zh-CN"/>
              </w:rPr>
            </w:pPr>
            <w:r>
              <w:rPr>
                <w:rFonts w:hint="eastAsia" w:ascii="宋体" w:hAnsi="宋体"/>
                <w:szCs w:val="21"/>
              </w:rPr>
              <w:t>3</w:t>
            </w:r>
            <w:r>
              <w:rPr>
                <w:rFonts w:hint="eastAsia" w:ascii="宋体" w:hAnsi="宋体"/>
                <w:szCs w:val="21"/>
                <w:lang w:val="en-US" w:eastAsia="zh-CN"/>
              </w:rPr>
              <w:t>.电动</w:t>
            </w:r>
            <w:r>
              <w:rPr>
                <w:rFonts w:hint="eastAsia" w:ascii="宋体" w:hAnsi="宋体"/>
                <w:szCs w:val="21"/>
              </w:rPr>
              <w:t>物镜转盘，兼容螺纹</w:t>
            </w:r>
            <w:r>
              <w:rPr>
                <w:rFonts w:hint="eastAsia" w:ascii="宋体" w:hAnsi="宋体"/>
                <w:szCs w:val="21"/>
                <w:lang w:val="en-US" w:eastAsia="zh-CN"/>
              </w:rPr>
              <w:t>直径大于等于25毫米的</w:t>
            </w:r>
            <w:r>
              <w:rPr>
                <w:rFonts w:hint="eastAsia" w:ascii="宋体" w:hAnsi="宋体"/>
                <w:szCs w:val="21"/>
              </w:rPr>
              <w:t>物镜</w:t>
            </w:r>
            <w:r>
              <w:rPr>
                <w:rFonts w:hint="eastAsia" w:ascii="宋体" w:hAnsi="宋体"/>
                <w:szCs w:val="21"/>
                <w:lang w:eastAsia="zh-CN"/>
              </w:rPr>
              <w:t>。</w:t>
            </w:r>
          </w:p>
          <w:p w14:paraId="320BC527">
            <w:pPr>
              <w:adjustRightInd w:val="0"/>
              <w:snapToGrid w:val="0"/>
              <w:spacing w:line="360" w:lineRule="exact"/>
              <w:jc w:val="left"/>
              <w:rPr>
                <w:rFonts w:hint="eastAsia" w:ascii="宋体" w:hAnsi="宋体"/>
                <w:szCs w:val="21"/>
              </w:rPr>
            </w:pPr>
            <w:r>
              <w:rPr>
                <w:rFonts w:hint="eastAsia" w:ascii="宋体" w:hAnsi="宋体"/>
                <w:szCs w:val="21"/>
                <w:lang w:val="en-US" w:eastAsia="zh-CN"/>
              </w:rPr>
              <w:t>4.物镜要求</w:t>
            </w:r>
            <w:r>
              <w:rPr>
                <w:rFonts w:hint="eastAsia" w:ascii="宋体" w:hAnsi="宋体"/>
                <w:szCs w:val="21"/>
              </w:rPr>
              <w:t>：　</w:t>
            </w:r>
          </w:p>
          <w:p w14:paraId="196377D3">
            <w:pPr>
              <w:adjustRightInd w:val="0"/>
              <w:snapToGrid w:val="0"/>
              <w:spacing w:line="360" w:lineRule="exact"/>
              <w:jc w:val="left"/>
              <w:rPr>
                <w:rFonts w:hint="eastAsia" w:ascii="宋体" w:hAnsi="宋体"/>
                <w:szCs w:val="21"/>
                <w:lang w:val="en-US" w:eastAsia="zh-CN"/>
              </w:rPr>
            </w:pPr>
            <w:r>
              <w:rPr>
                <w:rFonts w:hint="eastAsia" w:ascii="宋体" w:hAnsi="宋体"/>
                <w:szCs w:val="21"/>
              </w:rPr>
              <w:t>HI PLAN 4</w:t>
            </w:r>
            <w:r>
              <w:rPr>
                <w:rFonts w:hint="eastAsia" w:ascii="宋体" w:hAnsi="宋体"/>
                <w:szCs w:val="21"/>
                <w:lang w:val="en-US" w:eastAsia="zh-CN"/>
              </w:rPr>
              <w:t>x</w:t>
            </w:r>
            <w:r>
              <w:rPr>
                <w:rFonts w:hint="eastAsia" w:ascii="宋体" w:hAnsi="宋体"/>
                <w:szCs w:val="21"/>
                <w:lang w:eastAsia="zh-CN"/>
              </w:rPr>
              <w:t>，</w:t>
            </w:r>
            <w:r>
              <w:rPr>
                <w:rFonts w:hint="eastAsia" w:ascii="宋体" w:hAnsi="宋体"/>
                <w:szCs w:val="21"/>
                <w:lang w:val="en-US" w:eastAsia="zh-CN"/>
              </w:rPr>
              <w:t>N.A.≥0.10，</w:t>
            </w:r>
          </w:p>
          <w:p w14:paraId="66B58F01">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HI PLAN 100x，N.A.≥1.25</w:t>
            </w:r>
          </w:p>
          <w:p w14:paraId="0C88BDBC">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FL PLAN 2.5x，N.A.≥0.07</w:t>
            </w:r>
          </w:p>
          <w:p w14:paraId="024BB574">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FL PLAN 10x，N.A.≥0.25，</w:t>
            </w:r>
          </w:p>
          <w:p w14:paraId="6A24067F">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FL PLAN 20x，N.A.≥0.40，</w:t>
            </w:r>
          </w:p>
          <w:p w14:paraId="53B48145">
            <w:pPr>
              <w:adjustRightInd w:val="0"/>
              <w:snapToGrid w:val="0"/>
              <w:spacing w:line="360" w:lineRule="exact"/>
              <w:jc w:val="left"/>
              <w:rPr>
                <w:rFonts w:hint="eastAsia" w:ascii="宋体" w:hAnsi="宋体"/>
                <w:szCs w:val="21"/>
                <w:lang w:val="en-US" w:eastAsia="zh-CN"/>
              </w:rPr>
            </w:pPr>
            <w:r>
              <w:rPr>
                <w:rFonts w:hint="eastAsia" w:ascii="宋体" w:hAnsi="宋体"/>
                <w:szCs w:val="21"/>
                <w:lang w:val="en-US" w:eastAsia="zh-CN"/>
              </w:rPr>
              <w:t>FL PLAN 40x，N.A.≥0.65。</w:t>
            </w:r>
          </w:p>
          <w:p w14:paraId="7E1B5F01">
            <w:pPr>
              <w:adjustRightInd w:val="0"/>
              <w:snapToGrid w:val="0"/>
              <w:spacing w:line="360" w:lineRule="exact"/>
              <w:jc w:val="left"/>
              <w:rPr>
                <w:rFonts w:hint="eastAsia" w:ascii="宋体" w:hAnsi="宋体"/>
                <w:szCs w:val="21"/>
                <w:lang w:eastAsia="zh-CN"/>
              </w:rPr>
            </w:pPr>
            <w:r>
              <w:rPr>
                <w:rFonts w:hint="eastAsia" w:ascii="宋体" w:hAnsi="宋体"/>
                <w:szCs w:val="21"/>
                <w:lang w:val="en-US" w:eastAsia="zh-CN"/>
              </w:rPr>
              <w:t>5.</w:t>
            </w:r>
            <w:r>
              <w:rPr>
                <w:rFonts w:hint="eastAsia" w:ascii="宋体" w:hAnsi="宋体"/>
                <w:szCs w:val="21"/>
              </w:rPr>
              <w:t>载物台行程</w:t>
            </w:r>
            <w:r>
              <w:rPr>
                <w:rFonts w:hint="eastAsia" w:ascii="宋体" w:hAnsi="宋体"/>
                <w:szCs w:val="21"/>
                <w:lang w:val="en-US" w:eastAsia="zh-CN"/>
              </w:rPr>
              <w:t>L≥</w:t>
            </w:r>
            <w:r>
              <w:rPr>
                <w:rFonts w:hint="eastAsia" w:ascii="宋体" w:hAnsi="宋体"/>
                <w:szCs w:val="21"/>
              </w:rPr>
              <w:t xml:space="preserve"> 76mm</w:t>
            </w:r>
            <w:r>
              <w:rPr>
                <w:rFonts w:hint="eastAsia" w:ascii="宋体" w:hAnsi="宋体"/>
                <w:szCs w:val="21"/>
                <w:lang w:val="en-US" w:eastAsia="zh-CN"/>
              </w:rPr>
              <w:t>;W≥</w:t>
            </w:r>
            <w:r>
              <w:rPr>
                <w:rFonts w:hint="eastAsia" w:ascii="宋体" w:hAnsi="宋体"/>
                <w:szCs w:val="21"/>
              </w:rPr>
              <w:t>50mm，可随时左右互换，</w:t>
            </w:r>
            <w:r>
              <w:rPr>
                <w:rFonts w:hint="eastAsia" w:ascii="宋体" w:hAnsi="宋体"/>
                <w:szCs w:val="21"/>
                <w:lang w:val="en-US" w:eastAsia="zh-CN"/>
              </w:rPr>
              <w:t>可单手调节，</w:t>
            </w:r>
            <w:r>
              <w:rPr>
                <w:rFonts w:hint="eastAsia" w:ascii="宋体" w:hAnsi="宋体"/>
                <w:szCs w:val="21"/>
              </w:rPr>
              <w:t>带浅色高硬度 金属陶瓷物台，双玻片夹</w:t>
            </w:r>
            <w:r>
              <w:rPr>
                <w:rFonts w:hint="eastAsia" w:ascii="宋体" w:hAnsi="宋体"/>
                <w:szCs w:val="21"/>
                <w:lang w:eastAsia="zh-CN"/>
              </w:rPr>
              <w:t>。</w:t>
            </w:r>
          </w:p>
          <w:p w14:paraId="4524EFB6">
            <w:pPr>
              <w:adjustRightInd w:val="0"/>
              <w:snapToGrid w:val="0"/>
              <w:spacing w:line="360" w:lineRule="exact"/>
              <w:jc w:val="left"/>
              <w:rPr>
                <w:rFonts w:hint="eastAsia" w:ascii="宋体" w:hAnsi="宋体"/>
                <w:szCs w:val="21"/>
              </w:rPr>
            </w:pPr>
            <w:r>
              <w:rPr>
                <w:rFonts w:hint="eastAsia" w:ascii="宋体" w:hAnsi="宋体"/>
                <w:szCs w:val="21"/>
                <w:lang w:val="en-US" w:eastAsia="zh-CN"/>
              </w:rPr>
              <w:t>6.</w:t>
            </w:r>
            <w:r>
              <w:rPr>
                <w:rFonts w:hint="eastAsia" w:ascii="宋体" w:hAnsi="宋体"/>
                <w:szCs w:val="21"/>
              </w:rPr>
              <w:t>超长寿命 LED 冷光源照明，无须更换耗材寿命≥ 20000 小时</w:t>
            </w:r>
          </w:p>
          <w:p w14:paraId="6A16D9ED">
            <w:pPr>
              <w:adjustRightInd w:val="0"/>
              <w:snapToGrid w:val="0"/>
              <w:spacing w:line="360" w:lineRule="exact"/>
              <w:jc w:val="left"/>
              <w:rPr>
                <w:rFonts w:hint="eastAsia" w:ascii="宋体" w:hAnsi="宋体"/>
                <w:szCs w:val="21"/>
                <w:lang w:eastAsia="zh-CN"/>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电动高级聚光镜，</w:t>
            </w:r>
            <w:r>
              <w:rPr>
                <w:rFonts w:hint="eastAsia" w:ascii="宋体" w:hAnsi="宋体"/>
                <w:szCs w:val="21"/>
                <w:lang w:eastAsia="zh-CN"/>
              </w:rPr>
              <w:t>，</w:t>
            </w:r>
            <w:r>
              <w:rPr>
                <w:rFonts w:hint="eastAsia" w:ascii="宋体" w:hAnsi="宋体"/>
                <w:szCs w:val="21"/>
              </w:rPr>
              <w:t>N.A.≥</w:t>
            </w:r>
            <w:bookmarkStart w:id="0" w:name="_GoBack"/>
            <w:bookmarkEnd w:id="0"/>
            <w:r>
              <w:rPr>
                <w:rFonts w:hint="eastAsia" w:ascii="宋体" w:hAnsi="宋体"/>
                <w:szCs w:val="21"/>
              </w:rPr>
              <w:t xml:space="preserve"> 0.90，带彩色标记对应物镜颜色，方便调节</w:t>
            </w:r>
            <w:r>
              <w:rPr>
                <w:rFonts w:hint="eastAsia" w:ascii="宋体" w:hAnsi="宋体"/>
                <w:szCs w:val="21"/>
                <w:lang w:eastAsia="zh-CN"/>
              </w:rPr>
              <w:t>。</w:t>
            </w:r>
          </w:p>
          <w:p w14:paraId="7B5F5444">
            <w:pPr>
              <w:adjustRightInd w:val="0"/>
              <w:snapToGrid w:val="0"/>
              <w:spacing w:line="360" w:lineRule="exact"/>
              <w:jc w:val="left"/>
              <w:rPr>
                <w:rFonts w:hint="eastAsia" w:ascii="宋体" w:hAnsi="宋体"/>
                <w:szCs w:val="21"/>
                <w:lang w:eastAsia="zh-CN"/>
              </w:rPr>
            </w:pPr>
            <w:r>
              <w:rPr>
                <w:rFonts w:hint="eastAsia" w:ascii="宋体" w:hAnsi="宋体"/>
                <w:szCs w:val="21"/>
                <w:lang w:val="en-US" w:eastAsia="zh-CN"/>
              </w:rPr>
              <w:t>8.</w:t>
            </w:r>
            <w:r>
              <w:rPr>
                <w:rFonts w:hint="eastAsia" w:ascii="宋体" w:hAnsi="宋体"/>
                <w:szCs w:val="21"/>
              </w:rPr>
              <w:t>多功能调焦旋钮，粗中细三档调焦，调焦旋钮高度可调，带限位锁定和扭矩调节</w:t>
            </w:r>
            <w:r>
              <w:rPr>
                <w:rFonts w:hint="eastAsia" w:ascii="宋体" w:hAnsi="宋体"/>
                <w:szCs w:val="21"/>
                <w:lang w:eastAsia="zh-CN"/>
              </w:rPr>
              <w:t>。</w:t>
            </w:r>
          </w:p>
          <w:p w14:paraId="44AC7B03">
            <w:pPr>
              <w:adjustRightInd w:val="0"/>
              <w:snapToGrid w:val="0"/>
              <w:spacing w:line="360" w:lineRule="exact"/>
              <w:jc w:val="left"/>
              <w:rPr>
                <w:rFonts w:hint="eastAsia" w:ascii="宋体" w:hAnsi="宋体"/>
                <w:szCs w:val="21"/>
                <w:lang w:eastAsia="zh-CN"/>
              </w:rPr>
            </w:pPr>
            <w:r>
              <w:rPr>
                <w:rFonts w:hint="eastAsia" w:ascii="宋体" w:hAnsi="宋体"/>
                <w:szCs w:val="21"/>
                <w:lang w:val="en-US" w:eastAsia="zh-CN"/>
              </w:rPr>
              <w:t>9.</w:t>
            </w:r>
            <w:r>
              <w:rPr>
                <w:rFonts w:hint="eastAsia" w:ascii="宋体" w:hAnsi="宋体"/>
                <w:szCs w:val="21"/>
              </w:rPr>
              <w:t>对称操作设计主机，载物台 XY 调焦手柄与调焦旋钮在同一直线</w:t>
            </w:r>
            <w:r>
              <w:rPr>
                <w:rFonts w:hint="eastAsia" w:ascii="宋体" w:hAnsi="宋体"/>
                <w:szCs w:val="21"/>
                <w:lang w:eastAsia="zh-CN"/>
              </w:rPr>
              <w:t>。</w:t>
            </w:r>
          </w:p>
          <w:p w14:paraId="0219428A">
            <w:pPr>
              <w:adjustRightInd w:val="0"/>
              <w:snapToGrid w:val="0"/>
              <w:spacing w:line="360" w:lineRule="exact"/>
              <w:jc w:val="left"/>
              <w:rPr>
                <w:rFonts w:hint="eastAsia" w:ascii="宋体" w:hAnsi="宋体"/>
                <w:szCs w:val="21"/>
                <w:lang w:eastAsia="zh-CN"/>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光强记忆功能，光亮度随物镜转换调节最佳使用亮度</w:t>
            </w:r>
            <w:r>
              <w:rPr>
                <w:rFonts w:hint="eastAsia" w:ascii="宋体" w:hAnsi="宋体"/>
                <w:szCs w:val="21"/>
                <w:lang w:eastAsia="zh-CN"/>
              </w:rPr>
              <w:t>。</w:t>
            </w:r>
          </w:p>
          <w:p w14:paraId="61024B62">
            <w:pPr>
              <w:adjustRightInd w:val="0"/>
              <w:snapToGrid w:val="0"/>
              <w:spacing w:line="360" w:lineRule="exact"/>
              <w:jc w:val="left"/>
              <w:rPr>
                <w:rFonts w:hint="eastAsia" w:ascii="宋体" w:hAnsi="宋体"/>
                <w:szCs w:val="21"/>
                <w:lang w:eastAsia="zh-CN"/>
              </w:rPr>
            </w:pPr>
            <w:r>
              <w:rPr>
                <w:rFonts w:hint="eastAsia" w:ascii="宋体" w:hAnsi="宋体"/>
                <w:szCs w:val="21"/>
                <w:lang w:val="en-US" w:eastAsia="zh-CN"/>
              </w:rPr>
              <w:t>11.</w:t>
            </w:r>
            <w:r>
              <w:rPr>
                <w:rFonts w:hint="eastAsia" w:ascii="宋体" w:hAnsi="宋体"/>
                <w:szCs w:val="21"/>
              </w:rPr>
              <w:t>机身带快捷按钮，方便切换物镜，带 Toggle 模式可自定义双物镜自由切换</w:t>
            </w:r>
            <w:r>
              <w:rPr>
                <w:rFonts w:hint="eastAsia" w:ascii="宋体" w:hAnsi="宋体"/>
                <w:szCs w:val="21"/>
                <w:lang w:eastAsia="zh-CN"/>
              </w:rPr>
              <w:t>。</w:t>
            </w:r>
          </w:p>
          <w:p w14:paraId="4EBD5DA0">
            <w:pPr>
              <w:adjustRightInd w:val="0"/>
              <w:snapToGrid w:val="0"/>
              <w:spacing w:line="360" w:lineRule="exact"/>
              <w:jc w:val="left"/>
              <w:rPr>
                <w:rFonts w:hint="eastAsia" w:ascii="宋体" w:hAnsi="宋体"/>
                <w:szCs w:val="21"/>
                <w:lang w:eastAsia="zh-CN"/>
              </w:rPr>
            </w:pPr>
            <w:r>
              <w:rPr>
                <w:rFonts w:hint="eastAsia" w:ascii="宋体" w:hAnsi="宋体"/>
                <w:szCs w:val="21"/>
                <w:lang w:eastAsia="zh-CN"/>
              </w:rPr>
              <w:t>★1</w:t>
            </w:r>
            <w:r>
              <w:rPr>
                <w:rFonts w:hint="eastAsia" w:ascii="宋体" w:hAnsi="宋体"/>
                <w:szCs w:val="21"/>
                <w:lang w:val="en-US" w:eastAsia="zh-CN"/>
              </w:rPr>
              <w:t>2.</w:t>
            </w:r>
            <w:r>
              <w:rPr>
                <w:rFonts w:hint="eastAsia" w:ascii="宋体" w:hAnsi="宋体"/>
                <w:szCs w:val="21"/>
                <w:lang w:eastAsia="zh-CN"/>
              </w:rPr>
              <w:t>自动全能聚光镜，低倍镜观察下自动移出顶镜；N.A.≥ 0.90，带彩色标记，可同时适用明场、暗场、相差</w:t>
            </w:r>
            <w:r>
              <w:rPr>
                <w:rFonts w:hint="eastAsia" w:ascii="宋体" w:hAnsi="宋体"/>
                <w:szCs w:val="21"/>
              </w:rPr>
              <w:t>、偏光等所有观察方式</w:t>
            </w:r>
            <w:r>
              <w:rPr>
                <w:rFonts w:hint="eastAsia" w:ascii="宋体" w:hAnsi="宋体"/>
                <w:szCs w:val="21"/>
                <w:lang w:eastAsia="zh-CN"/>
              </w:rPr>
              <w:t>。</w:t>
            </w:r>
          </w:p>
          <w:p w14:paraId="45A73194">
            <w:pPr>
              <w:numPr>
                <w:ilvl w:val="0"/>
                <w:numId w:val="0"/>
              </w:numPr>
              <w:adjustRightInd w:val="0"/>
              <w:snapToGrid w:val="0"/>
              <w:spacing w:line="360" w:lineRule="exact"/>
              <w:jc w:val="left"/>
              <w:rPr>
                <w:rFonts w:hint="eastAsia" w:ascii="宋体" w:hAnsi="宋体"/>
                <w:szCs w:val="21"/>
                <w:lang w:val="en-US" w:eastAsia="zh-CN"/>
              </w:rPr>
            </w:pPr>
            <w:r>
              <w:rPr>
                <w:rFonts w:hint="eastAsia" w:ascii="宋体" w:hAnsi="宋体" w:eastAsia="宋体" w:cs="Times New Roman"/>
                <w:kern w:val="2"/>
                <w:sz w:val="21"/>
                <w:szCs w:val="21"/>
                <w:lang w:val="en-US" w:eastAsia="zh-CN" w:bidi="ar-SA"/>
              </w:rPr>
              <w:t>13</w:t>
            </w:r>
            <w:r>
              <w:rPr>
                <w:rFonts w:hint="eastAsia" w:ascii="宋体" w:hAnsi="宋体" w:cs="Times New Roman"/>
                <w:kern w:val="2"/>
                <w:sz w:val="21"/>
                <w:szCs w:val="21"/>
                <w:lang w:val="en-US" w:eastAsia="zh-CN" w:bidi="ar-SA"/>
              </w:rPr>
              <w:t>.</w:t>
            </w:r>
            <w:r>
              <w:rPr>
                <w:rFonts w:hint="eastAsia" w:ascii="宋体" w:hAnsi="宋体"/>
                <w:szCs w:val="21"/>
                <w:lang w:val="en-US" w:eastAsia="zh-CN"/>
              </w:rPr>
              <w:t>搭配</w:t>
            </w:r>
            <w:r>
              <w:rPr>
                <w:rFonts w:hint="eastAsia" w:ascii="宋体" w:hAnsi="宋体"/>
                <w:szCs w:val="21"/>
              </w:rPr>
              <w:t>带白色光标指示箭头</w:t>
            </w:r>
            <w:r>
              <w:rPr>
                <w:rFonts w:hint="eastAsia" w:ascii="宋体" w:hAnsi="宋体"/>
                <w:szCs w:val="21"/>
                <w:lang w:val="en-US" w:eastAsia="zh-CN"/>
              </w:rPr>
              <w:t>视野</w:t>
            </w:r>
            <w:r>
              <w:rPr>
                <w:rFonts w:hint="eastAsia" w:ascii="宋体" w:hAnsi="宋体"/>
                <w:szCs w:val="21"/>
              </w:rPr>
              <w:t>；搭配宽视野双目观察筒</w:t>
            </w:r>
            <w:r>
              <w:rPr>
                <w:rFonts w:hint="eastAsia" w:ascii="宋体" w:hAnsi="宋体"/>
                <w:szCs w:val="21"/>
                <w:lang w:eastAsia="zh-CN"/>
              </w:rPr>
              <w:t>，</w:t>
            </w:r>
            <w:r>
              <w:rPr>
                <w:rFonts w:hint="eastAsia" w:ascii="宋体" w:hAnsi="宋体"/>
                <w:szCs w:val="21"/>
                <w:lang w:val="en-US" w:eastAsia="zh-CN"/>
              </w:rPr>
              <w:t>方便教学。</w:t>
            </w:r>
          </w:p>
          <w:p w14:paraId="51F2D389">
            <w:pPr>
              <w:numPr>
                <w:numId w:val="0"/>
              </w:numPr>
              <w:adjustRightInd w:val="0"/>
              <w:snapToGrid w:val="0"/>
              <w:spacing w:line="360" w:lineRule="exact"/>
              <w:jc w:val="left"/>
              <w:rPr>
                <w:rFonts w:hint="eastAsia"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14.</w:t>
            </w:r>
            <w:r>
              <w:rPr>
                <w:rFonts w:hint="eastAsia" w:ascii="宋体" w:hAnsi="宋体"/>
                <w:color w:val="0000FF"/>
                <w:szCs w:val="21"/>
                <w:lang w:val="en-US" w:eastAsia="zh-CN"/>
              </w:rPr>
              <w:t>需配1个摄像头。</w:t>
            </w: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lang w:eastAsia="zh-CN"/>
              </w:rPr>
            </w:pPr>
            <w:r>
              <w:rPr>
                <w:rFonts w:hint="eastAsia" w:ascii="仿宋" w:hAnsi="仿宋" w:eastAsia="仿宋" w:cs="Arial"/>
                <w:b/>
                <w:bCs/>
                <w:color w:val="000000"/>
                <w:kern w:val="0"/>
                <w:sz w:val="24"/>
              </w:rPr>
              <w:t>1</w:t>
            </w:r>
            <w:r>
              <w:rPr>
                <w:rFonts w:hint="eastAsia" w:ascii="仿宋" w:hAnsi="仿宋" w:eastAsia="仿宋" w:cs="Arial"/>
                <w:b/>
                <w:bCs/>
                <w:color w:val="000000"/>
                <w:kern w:val="0"/>
                <w:sz w:val="24"/>
                <w:lang w:val="en-US" w:eastAsia="zh-CN"/>
              </w:rPr>
              <w:t>台</w:t>
            </w:r>
          </w:p>
        </w:tc>
      </w:tr>
      <w:tr w14:paraId="58FCA46D">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B3893">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（二）</w:t>
            </w:r>
          </w:p>
          <w:p w14:paraId="6B5EDDDC">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lang w:val="en-US" w:eastAsia="zh-CN"/>
              </w:rPr>
              <w:t>全自动免疫组化仪</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429A7982">
            <w:pPr>
              <w:adjustRightInd w:val="0"/>
              <w:snapToGrid w:val="0"/>
              <w:spacing w:line="360" w:lineRule="exact"/>
              <w:jc w:val="left"/>
              <w:rPr>
                <w:rFonts w:hint="eastAsia" w:ascii="宋体" w:hAnsi="宋体"/>
                <w:szCs w:val="21"/>
              </w:rPr>
            </w:pPr>
            <w:r>
              <w:rPr>
                <w:rFonts w:hint="default" w:ascii="宋体" w:hAnsi="宋体"/>
                <w:szCs w:val="21"/>
                <w:lang w:val="en-US" w:eastAsia="zh-CN"/>
              </w:rPr>
              <w:t>1.</w:t>
            </w:r>
            <w:r>
              <w:rPr>
                <w:rFonts w:hint="eastAsia" w:ascii="宋体" w:hAnsi="宋体"/>
                <w:szCs w:val="21"/>
              </w:rPr>
              <w:t>适用组织：用于对石蜡切片、冰冻切片、穿刺标本、细胞学标本等标本检测。</w:t>
            </w:r>
          </w:p>
          <w:p w14:paraId="69F643A2">
            <w:pPr>
              <w:adjustRightInd w:val="0"/>
              <w:snapToGrid w:val="0"/>
              <w:spacing w:line="360" w:lineRule="exact"/>
              <w:jc w:val="left"/>
              <w:rPr>
                <w:rFonts w:hint="eastAsia" w:ascii="宋体" w:hAnsi="宋体"/>
                <w:szCs w:val="21"/>
              </w:rPr>
            </w:pPr>
            <w:r>
              <w:rPr>
                <w:rFonts w:hint="eastAsia" w:ascii="宋体" w:hAnsi="宋体"/>
                <w:szCs w:val="21"/>
              </w:rPr>
              <w:t>★</w:t>
            </w:r>
            <w:r>
              <w:rPr>
                <w:rFonts w:hint="default" w:ascii="宋体" w:hAnsi="宋体"/>
                <w:szCs w:val="21"/>
                <w:lang w:val="en-US" w:eastAsia="zh-CN"/>
              </w:rPr>
              <w:t>2.</w:t>
            </w:r>
            <w:r>
              <w:rPr>
                <w:rFonts w:hint="eastAsia" w:ascii="宋体" w:hAnsi="宋体"/>
                <w:szCs w:val="21"/>
              </w:rPr>
              <w:t>设备功能：用于进行免疫组化</w:t>
            </w:r>
            <w:r>
              <w:rPr>
                <w:rFonts w:hint="eastAsia" w:ascii="宋体" w:hAnsi="宋体"/>
                <w:szCs w:val="21"/>
                <w:lang w:val="en-US" w:eastAsia="zh-CN"/>
              </w:rPr>
              <w:t>及</w:t>
            </w:r>
            <w:r>
              <w:rPr>
                <w:rFonts w:hint="eastAsia" w:ascii="宋体" w:hAnsi="宋体"/>
                <w:szCs w:val="21"/>
              </w:rPr>
              <w:t>原位杂交</w:t>
            </w:r>
            <w:r>
              <w:rPr>
                <w:rFonts w:hint="eastAsia" w:ascii="宋体" w:hAnsi="宋体"/>
                <w:szCs w:val="21"/>
                <w:lang w:val="en-US" w:eastAsia="zh-CN"/>
              </w:rPr>
              <w:t>染色，能实现P16/Ki67组织双染及</w:t>
            </w:r>
            <w:r>
              <w:rPr>
                <w:rFonts w:hint="eastAsia" w:ascii="宋体" w:hAnsi="宋体"/>
                <w:szCs w:val="21"/>
              </w:rPr>
              <w:t>细胞双染</w:t>
            </w:r>
            <w:r>
              <w:rPr>
                <w:rFonts w:hint="eastAsia" w:ascii="宋体" w:hAnsi="宋体"/>
                <w:szCs w:val="21"/>
                <w:lang w:eastAsia="zh-CN"/>
              </w:rPr>
              <w:t>，</w:t>
            </w:r>
            <w:r>
              <w:rPr>
                <w:rFonts w:hint="eastAsia" w:ascii="宋体" w:hAnsi="宋体"/>
                <w:szCs w:val="21"/>
                <w:lang w:val="en-US" w:eastAsia="zh-CN"/>
              </w:rPr>
              <w:t>能实现CD138/MUM1双染</w:t>
            </w:r>
            <w:r>
              <w:rPr>
                <w:rFonts w:hint="eastAsia" w:ascii="宋体" w:hAnsi="宋体"/>
                <w:szCs w:val="21"/>
              </w:rPr>
              <w:t>。</w:t>
            </w:r>
          </w:p>
          <w:p w14:paraId="2348F5DB">
            <w:pPr>
              <w:adjustRightInd w:val="0"/>
              <w:snapToGrid w:val="0"/>
              <w:spacing w:line="360" w:lineRule="exact"/>
              <w:jc w:val="left"/>
              <w:rPr>
                <w:rFonts w:hint="eastAsia" w:ascii="宋体" w:hAnsi="宋体"/>
                <w:szCs w:val="21"/>
              </w:rPr>
            </w:pPr>
            <w:r>
              <w:rPr>
                <w:rFonts w:hint="default" w:ascii="宋体" w:hAnsi="宋体"/>
                <w:szCs w:val="21"/>
                <w:lang w:val="en-US" w:eastAsia="zh-CN"/>
              </w:rPr>
              <w:t>3.</w:t>
            </w:r>
            <w:r>
              <w:rPr>
                <w:rFonts w:hint="eastAsia" w:ascii="宋体" w:hAnsi="宋体"/>
                <w:szCs w:val="21"/>
              </w:rPr>
              <w:t>设备ISH功能染色：显色原位杂交（包括EBER探针、HPV项目）等ISH染色。</w:t>
            </w:r>
          </w:p>
          <w:p w14:paraId="3F1F0A73">
            <w:pPr>
              <w:adjustRightInd w:val="0"/>
              <w:snapToGrid w:val="0"/>
              <w:spacing w:line="360" w:lineRule="exact"/>
              <w:jc w:val="left"/>
              <w:rPr>
                <w:rFonts w:hint="eastAsia" w:ascii="宋体" w:hAnsi="宋体"/>
                <w:szCs w:val="21"/>
              </w:rPr>
            </w:pPr>
            <w:r>
              <w:rPr>
                <w:rFonts w:hint="default" w:ascii="宋体" w:hAnsi="宋体"/>
                <w:szCs w:val="21"/>
                <w:lang w:val="en-US" w:eastAsia="zh-CN"/>
              </w:rPr>
              <w:t>4.</w:t>
            </w:r>
            <w:r>
              <w:rPr>
                <w:rFonts w:hint="eastAsia" w:ascii="宋体" w:hAnsi="宋体"/>
                <w:szCs w:val="21"/>
              </w:rPr>
              <w:t>程序设定：每个通道都可以按用户实际需求独立设计染色程序，满足特殊染色需求。</w:t>
            </w:r>
          </w:p>
          <w:p w14:paraId="4C5345FA">
            <w:pPr>
              <w:adjustRightInd w:val="0"/>
              <w:snapToGrid w:val="0"/>
              <w:spacing w:line="360" w:lineRule="exact"/>
              <w:jc w:val="left"/>
              <w:rPr>
                <w:rFonts w:hint="eastAsia" w:ascii="宋体" w:hAnsi="宋体"/>
                <w:szCs w:val="21"/>
              </w:rPr>
            </w:pPr>
            <w:r>
              <w:rPr>
                <w:rFonts w:hint="eastAsia" w:ascii="宋体" w:hAnsi="宋体"/>
                <w:szCs w:val="21"/>
              </w:rPr>
              <w:t>★</w:t>
            </w:r>
            <w:r>
              <w:rPr>
                <w:rFonts w:hint="default" w:ascii="宋体" w:hAnsi="宋体"/>
                <w:szCs w:val="21"/>
                <w:lang w:val="en-US" w:eastAsia="zh-CN"/>
              </w:rPr>
              <w:t>5.</w:t>
            </w:r>
            <w:r>
              <w:rPr>
                <w:rFonts w:hint="eastAsia" w:ascii="宋体" w:hAnsi="宋体"/>
                <w:szCs w:val="21"/>
              </w:rPr>
              <w:t>设备功能：可实现烤片、脱蜡、抗原修复、阻断、标记一抗、标记二抗、显色直到复染在内所有步骤在同一台机器全自动完成，无需人工干预；且从烤片、脱蜡、抗原修复及染色全过程，切片均处于水平状态。</w:t>
            </w:r>
          </w:p>
          <w:p w14:paraId="53CF872F">
            <w:pPr>
              <w:adjustRightInd w:val="0"/>
              <w:snapToGrid w:val="0"/>
              <w:spacing w:line="360" w:lineRule="exact"/>
              <w:jc w:val="left"/>
              <w:rPr>
                <w:rFonts w:hint="eastAsia" w:ascii="宋体" w:hAnsi="宋体"/>
                <w:szCs w:val="21"/>
              </w:rPr>
            </w:pPr>
            <w:r>
              <w:rPr>
                <w:rFonts w:hint="default" w:ascii="宋体" w:hAnsi="宋体"/>
                <w:szCs w:val="21"/>
                <w:lang w:val="en-US" w:eastAsia="zh-CN"/>
              </w:rPr>
              <w:t>6.</w:t>
            </w:r>
            <w:r>
              <w:rPr>
                <w:rFonts w:hint="eastAsia" w:ascii="宋体" w:hAnsi="宋体"/>
                <w:szCs w:val="21"/>
              </w:rPr>
              <w:t>孵育方式：抗体试剂孵育采用玻片水平放置的方式，避免因倾斜角过大的孵育方式带来的染色不均风险。</w:t>
            </w:r>
          </w:p>
          <w:p w14:paraId="1761DA5A">
            <w:pPr>
              <w:adjustRightInd w:val="0"/>
              <w:snapToGrid w:val="0"/>
              <w:spacing w:line="360" w:lineRule="exact"/>
              <w:jc w:val="left"/>
              <w:rPr>
                <w:rFonts w:hint="eastAsia" w:ascii="宋体" w:hAnsi="宋体"/>
                <w:szCs w:val="21"/>
              </w:rPr>
            </w:pPr>
            <w:r>
              <w:rPr>
                <w:rFonts w:hint="eastAsia" w:ascii="宋体" w:hAnsi="宋体"/>
                <w:szCs w:val="21"/>
              </w:rPr>
              <w:t>★</w:t>
            </w:r>
            <w:r>
              <w:rPr>
                <w:rFonts w:hint="default" w:ascii="宋体" w:hAnsi="宋体"/>
                <w:szCs w:val="21"/>
                <w:lang w:val="en-US" w:eastAsia="zh-CN"/>
              </w:rPr>
              <w:t>7.</w:t>
            </w:r>
            <w:r>
              <w:rPr>
                <w:rFonts w:hint="eastAsia" w:ascii="宋体" w:hAnsi="宋体"/>
                <w:szCs w:val="21"/>
              </w:rPr>
              <w:t>试剂滴加量：精密定位加样，抗体加液量</w:t>
            </w:r>
            <w:r>
              <w:rPr>
                <w:rFonts w:hint="default" w:ascii="宋体" w:hAnsi="宋体"/>
                <w:szCs w:val="21"/>
              </w:rPr>
              <w:t>≤</w:t>
            </w:r>
            <w:r>
              <w:rPr>
                <w:rFonts w:hint="eastAsia" w:ascii="宋体" w:hAnsi="宋体"/>
                <w:szCs w:val="21"/>
              </w:rPr>
              <w:t>150μL</w:t>
            </w:r>
            <w:r>
              <w:rPr>
                <w:rFonts w:hint="eastAsia" w:ascii="宋体" w:hAnsi="宋体"/>
                <w:szCs w:val="21"/>
                <w:lang w:eastAsia="zh-CN"/>
              </w:rPr>
              <w:t>，</w:t>
            </w:r>
            <w:r>
              <w:rPr>
                <w:rFonts w:hint="eastAsia" w:ascii="宋体" w:hAnsi="宋体"/>
                <w:szCs w:val="21"/>
                <w:lang w:val="en-US" w:eastAsia="zh-CN"/>
              </w:rPr>
              <w:t>且最低可调到100ul</w:t>
            </w:r>
            <w:r>
              <w:rPr>
                <w:rFonts w:hint="eastAsia" w:ascii="宋体" w:hAnsi="宋体"/>
                <w:szCs w:val="21"/>
              </w:rPr>
              <w:t>。</w:t>
            </w:r>
          </w:p>
          <w:p w14:paraId="5245B182">
            <w:pPr>
              <w:adjustRightInd w:val="0"/>
              <w:snapToGrid w:val="0"/>
              <w:spacing w:line="360" w:lineRule="exact"/>
              <w:jc w:val="left"/>
              <w:rPr>
                <w:rFonts w:hint="eastAsia" w:ascii="宋体" w:hAnsi="宋体"/>
                <w:szCs w:val="21"/>
              </w:rPr>
            </w:pPr>
            <w:r>
              <w:rPr>
                <w:rFonts w:hint="default" w:ascii="宋体" w:hAnsi="宋体"/>
                <w:szCs w:val="21"/>
                <w:lang w:val="en-US" w:eastAsia="zh-CN"/>
              </w:rPr>
              <w:t>8.</w:t>
            </w:r>
            <w:r>
              <w:rPr>
                <w:rFonts w:hint="eastAsia" w:ascii="宋体" w:hAnsi="宋体"/>
                <w:szCs w:val="21"/>
              </w:rPr>
              <w:t>玻片数量: 满载</w:t>
            </w:r>
            <w:r>
              <w:rPr>
                <w:rFonts w:hint="default" w:ascii="宋体" w:hAnsi="宋体"/>
                <w:szCs w:val="21"/>
              </w:rPr>
              <w:t>≥</w:t>
            </w:r>
            <w:r>
              <w:rPr>
                <w:rFonts w:hint="eastAsia" w:ascii="宋体" w:hAnsi="宋体"/>
                <w:szCs w:val="21"/>
              </w:rPr>
              <w:t>60张玻片，且每个玻片可以单独设置染色流程和温度。</w:t>
            </w:r>
          </w:p>
          <w:p w14:paraId="488BD82F">
            <w:pPr>
              <w:adjustRightInd w:val="0"/>
              <w:snapToGrid w:val="0"/>
              <w:spacing w:line="360" w:lineRule="exact"/>
              <w:jc w:val="left"/>
              <w:rPr>
                <w:rFonts w:hint="eastAsia" w:ascii="宋体" w:hAnsi="宋体"/>
                <w:szCs w:val="21"/>
              </w:rPr>
            </w:pPr>
            <w:r>
              <w:rPr>
                <w:rFonts w:hint="eastAsia" w:ascii="宋体" w:hAnsi="宋体"/>
                <w:szCs w:val="21"/>
              </w:rPr>
              <w:t>★</w:t>
            </w:r>
            <w:r>
              <w:rPr>
                <w:rFonts w:hint="default" w:ascii="宋体" w:hAnsi="宋体"/>
                <w:szCs w:val="21"/>
                <w:lang w:val="en-US" w:eastAsia="zh-CN"/>
              </w:rPr>
              <w:t>9.</w:t>
            </w:r>
            <w:r>
              <w:rPr>
                <w:rFonts w:hint="eastAsia" w:ascii="宋体" w:hAnsi="宋体"/>
                <w:szCs w:val="21"/>
              </w:rPr>
              <w:t>玻片独立温控：每个玻片位具备独立加热台（独立加热平台≥60个），可独立控温，而非同组架统一控温。每个玻片位可自主设置不同的抗原修复条件（包括修复液、修复温度、时间），可满足不同抗体指标最佳的修复条件。温控范围：室温-100℃。</w:t>
            </w:r>
          </w:p>
          <w:p w14:paraId="374C5911">
            <w:pPr>
              <w:adjustRightInd w:val="0"/>
              <w:snapToGrid w:val="0"/>
              <w:spacing w:line="360" w:lineRule="exact"/>
              <w:jc w:val="left"/>
              <w:rPr>
                <w:rFonts w:hint="eastAsia" w:ascii="宋体" w:hAnsi="宋体"/>
                <w:szCs w:val="21"/>
              </w:rPr>
            </w:pPr>
            <w:r>
              <w:rPr>
                <w:rFonts w:hint="default" w:ascii="宋体" w:hAnsi="宋体"/>
                <w:szCs w:val="21"/>
                <w:lang w:val="en-US" w:eastAsia="zh-CN"/>
              </w:rPr>
              <w:t>10.</w:t>
            </w:r>
            <w:r>
              <w:rPr>
                <w:rFonts w:hint="eastAsia" w:ascii="宋体" w:hAnsi="宋体"/>
                <w:szCs w:val="21"/>
              </w:rPr>
              <w:t>环保设计：脱蜡液为环保无害液体，除DAB外，其他均为无毒环保液体，且有害废液和无害废液分开处理的人性化设计</w:t>
            </w:r>
          </w:p>
        </w:tc>
        <w:tc>
          <w:tcPr>
            <w:tcW w:w="1192" w:type="dxa"/>
            <w:tcBorders>
              <w:top w:val="single" w:color="auto" w:sz="4" w:space="0"/>
              <w:left w:val="nil"/>
              <w:bottom w:val="single" w:color="auto" w:sz="4" w:space="0"/>
              <w:right w:val="single" w:color="auto" w:sz="4" w:space="0"/>
            </w:tcBorders>
            <w:noWrap w:val="0"/>
            <w:vAlign w:val="center"/>
          </w:tcPr>
          <w:p w14:paraId="0EAB2CC6">
            <w:pPr>
              <w:adjustRightInd w:val="0"/>
              <w:snapToGrid w:val="0"/>
              <w:spacing w:line="360" w:lineRule="exact"/>
              <w:jc w:val="center"/>
              <w:rPr>
                <w:rFonts w:ascii="仿宋" w:hAnsi="仿宋" w:eastAsia="仿宋" w:cs="Arial"/>
                <w:b/>
                <w:bCs/>
                <w:color w:val="000000"/>
                <w:kern w:val="0"/>
                <w:sz w:val="24"/>
              </w:rPr>
            </w:pPr>
            <w:r>
              <w:rPr>
                <w:rFonts w:hint="eastAsia" w:ascii="仿宋" w:hAnsi="仿宋" w:eastAsia="仿宋" w:cs="Arial"/>
                <w:b/>
                <w:bCs/>
                <w:color w:val="000000"/>
                <w:kern w:val="0"/>
                <w:sz w:val="24"/>
                <w:lang w:val="en-US" w:eastAsia="zh-CN"/>
              </w:rPr>
              <w:t>1</w:t>
            </w:r>
            <w:r>
              <w:rPr>
                <w:rFonts w:hint="eastAsia" w:ascii="仿宋" w:hAnsi="仿宋" w:eastAsia="仿宋" w:cs="Arial"/>
                <w:b/>
                <w:bCs/>
                <w:color w:val="000000"/>
                <w:kern w:val="0"/>
                <w:sz w:val="24"/>
              </w:rPr>
              <w:t>台</w:t>
            </w:r>
          </w:p>
        </w:tc>
      </w:tr>
      <w:tr w14:paraId="64347D00">
        <w:tblPrEx>
          <w:tblCellMar>
            <w:top w:w="0" w:type="dxa"/>
            <w:left w:w="108" w:type="dxa"/>
            <w:bottom w:w="0" w:type="dxa"/>
            <w:right w:w="108" w:type="dxa"/>
          </w:tblCellMar>
        </w:tblPrEx>
        <w:trPr>
          <w:trHeight w:val="42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w:t>
            </w:r>
            <w:r>
              <w:rPr>
                <w:rFonts w:hint="eastAsia" w:ascii="宋体" w:hAnsi="宋体"/>
                <w:szCs w:val="21"/>
                <w:lang w:val="en-US" w:eastAsia="zh-CN"/>
              </w:rPr>
              <w:t>三人共揽显微镜</w:t>
            </w:r>
            <w:r>
              <w:rPr>
                <w:rFonts w:hint="eastAsia" w:ascii="宋体" w:hAnsi="宋体"/>
                <w:szCs w:val="21"/>
              </w:rPr>
              <w:t>免费保</w:t>
            </w:r>
            <w:r>
              <w:rPr>
                <w:rFonts w:hint="eastAsia" w:ascii="宋体" w:hAnsi="宋体"/>
                <w:szCs w:val="21"/>
                <w:lang w:val="en-US" w:eastAsia="zh-CN"/>
              </w:rPr>
              <w:t>修</w:t>
            </w:r>
            <w:r>
              <w:rPr>
                <w:rFonts w:hint="eastAsia" w:ascii="宋体" w:hAnsi="宋体"/>
                <w:szCs w:val="21"/>
              </w:rPr>
              <w:t>3年</w:t>
            </w:r>
            <w:r>
              <w:rPr>
                <w:rFonts w:hint="eastAsia" w:ascii="宋体" w:hAnsi="宋体"/>
                <w:szCs w:val="21"/>
                <w:lang w:eastAsia="zh-CN"/>
              </w:rPr>
              <w:t>，</w:t>
            </w:r>
            <w:r>
              <w:rPr>
                <w:rFonts w:hint="eastAsia" w:ascii="宋体" w:hAnsi="宋体"/>
                <w:szCs w:val="21"/>
                <w:lang w:val="en-US" w:eastAsia="zh-CN"/>
              </w:rPr>
              <w:t>全自动免疫组化仪</w:t>
            </w:r>
            <w:r>
              <w:rPr>
                <w:rFonts w:hint="eastAsia" w:ascii="宋体" w:hAnsi="宋体"/>
                <w:szCs w:val="21"/>
              </w:rPr>
              <w:t>免费保</w:t>
            </w:r>
            <w:r>
              <w:rPr>
                <w:rFonts w:hint="eastAsia" w:ascii="宋体" w:hAnsi="宋体"/>
                <w:szCs w:val="21"/>
                <w:lang w:val="en-US" w:eastAsia="zh-CN"/>
              </w:rPr>
              <w:t>修5</w:t>
            </w:r>
            <w:r>
              <w:rPr>
                <w:rFonts w:hint="eastAsia" w:ascii="宋体" w:hAnsi="宋体"/>
                <w:szCs w:val="21"/>
              </w:rPr>
              <w:t>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19941D8A">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b/>
                <w:bCs/>
                <w:szCs w:val="21"/>
              </w:rPr>
            </w:pPr>
            <w:r>
              <w:rPr>
                <w:rFonts w:hint="eastAsia" w:ascii="宋体" w:hAnsi="宋体"/>
                <w:b/>
                <w:bCs/>
                <w:szCs w:val="21"/>
              </w:rPr>
              <w:t>（二）</w:t>
            </w:r>
            <w:r>
              <w:rPr>
                <w:rFonts w:hint="eastAsia" w:ascii="宋体" w:hAnsi="宋体" w:cs="宋体"/>
                <w:b/>
                <w:bCs/>
                <w:kern w:val="0"/>
              </w:rPr>
              <w:t>核心产品</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jc w:val="left"/>
              <w:rPr>
                <w:rFonts w:hint="eastAsia" w:ascii="宋体" w:hAnsi="宋体" w:eastAsia="宋体"/>
                <w:szCs w:val="21"/>
                <w:lang w:eastAsia="zh-CN"/>
              </w:rPr>
            </w:pPr>
            <w:r>
              <w:rPr>
                <w:rFonts w:hint="eastAsia" w:ascii="宋体" w:hAnsi="宋体" w:cs="宋体"/>
                <w:b/>
                <w:bCs/>
                <w:kern w:val="0"/>
                <w:lang w:val="en-US" w:eastAsia="zh-CN"/>
              </w:rPr>
              <w:t>三人共揽显微镜</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合同签订且验收合格后三个月内首付合同价款的60%；设备运行3个月后支付合同价款的30%；剩余合同价款的10%于验收合格一年后付清（不计利息）。</w:t>
            </w:r>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r w14:paraId="74AD6D2F">
        <w:tblPrEx>
          <w:tblCellMar>
            <w:top w:w="0" w:type="dxa"/>
            <w:left w:w="108" w:type="dxa"/>
            <w:bottom w:w="0" w:type="dxa"/>
            <w:right w:w="108" w:type="dxa"/>
          </w:tblCellMar>
        </w:tblPrEx>
        <w:trPr>
          <w:trHeight w:val="207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093D2889">
            <w:pPr>
              <w:adjustRightInd w:val="0"/>
              <w:snapToGrid w:val="0"/>
              <w:spacing w:line="360" w:lineRule="exact"/>
              <w:rPr>
                <w:rFonts w:ascii="宋体" w:hAnsi="宋体"/>
                <w:b/>
                <w:szCs w:val="21"/>
              </w:rPr>
            </w:pPr>
            <w:r>
              <w:rPr>
                <w:rFonts w:hint="eastAsia" w:ascii="宋体" w:hAnsi="宋体"/>
                <w:b/>
                <w:szCs w:val="21"/>
              </w:rPr>
              <w:t>注：</w:t>
            </w:r>
          </w:p>
          <w:p w14:paraId="50563F4F">
            <w:pPr>
              <w:adjustRightInd w:val="0"/>
              <w:snapToGrid w:val="0"/>
              <w:spacing w:line="360" w:lineRule="exact"/>
              <w:rPr>
                <w:rFonts w:ascii="宋体" w:hAnsi="宋体"/>
                <w:b/>
                <w:szCs w:val="21"/>
              </w:rPr>
            </w:pPr>
            <w:r>
              <w:rPr>
                <w:rFonts w:hint="eastAsia" w:ascii="宋体" w:hAnsi="宋体"/>
                <w:b/>
                <w:szCs w:val="21"/>
              </w:rPr>
              <w:t>1.本项目“采购需求”中标注“</w:t>
            </w:r>
            <w:r>
              <w:rPr>
                <w:rFonts w:hint="eastAsia" w:ascii="仿宋" w:hAnsi="仿宋" w:eastAsia="仿宋" w:cs="仿宋"/>
                <w:kern w:val="0"/>
                <w:sz w:val="24"/>
              </w:rPr>
              <w:t>★</w:t>
            </w:r>
            <w:r>
              <w:rPr>
                <w:rFonts w:hint="eastAsia" w:ascii="宋体" w:hAnsi="宋体"/>
                <w:b/>
                <w:szCs w:val="21"/>
              </w:rPr>
              <w:t>”条款为实质性要求，若有一项负偏离，按响应无效处理。</w:t>
            </w:r>
          </w:p>
          <w:p w14:paraId="1735A442">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cs="宋体"/>
                <w:b/>
                <w:bCs/>
                <w:kern w:val="0"/>
                <w:szCs w:val="21"/>
              </w:rPr>
              <w:t>技术参数要求</w:t>
            </w:r>
            <w:r>
              <w:rPr>
                <w:rFonts w:hint="eastAsia" w:ascii="宋体" w:hAnsi="宋体"/>
                <w:b/>
                <w:szCs w:val="21"/>
              </w:rPr>
              <w:t>”中未标注“</w:t>
            </w:r>
            <w:r>
              <w:rPr>
                <w:rFonts w:hint="eastAsia" w:ascii="仿宋" w:hAnsi="仿宋" w:eastAsia="仿宋" w:cs="仿宋"/>
                <w:kern w:val="0"/>
                <w:sz w:val="24"/>
              </w:rPr>
              <w:t>★</w:t>
            </w:r>
            <w:r>
              <w:rPr>
                <w:rFonts w:hint="eastAsia" w:ascii="宋体" w:hAnsi="宋体"/>
                <w:b/>
                <w:szCs w:val="21"/>
              </w:rPr>
              <w:t>”条款</w:t>
            </w:r>
            <w:r>
              <w:rPr>
                <w:rFonts w:hint="eastAsia" w:ascii="宋体" w:hAnsi="宋体"/>
                <w:b/>
                <w:kern w:val="0"/>
                <w:szCs w:val="21"/>
              </w:rPr>
              <w:t>发生负偏离条款≥6项的，</w:t>
            </w:r>
            <w:r>
              <w:rPr>
                <w:rFonts w:hint="eastAsia" w:ascii="宋体" w:hAnsi="宋体"/>
                <w:b/>
                <w:szCs w:val="21"/>
              </w:rPr>
              <w:t>按响应无效处理。</w:t>
            </w:r>
          </w:p>
          <w:p w14:paraId="4122CAF2">
            <w:pPr>
              <w:adjustRightInd w:val="0"/>
              <w:snapToGrid w:val="0"/>
              <w:spacing w:line="360" w:lineRule="exact"/>
              <w:rPr>
                <w:rFonts w:hint="eastAsia" w:ascii="宋体" w:hAnsi="宋体"/>
                <w:bCs/>
                <w:szCs w:val="21"/>
              </w:rPr>
            </w:pPr>
            <w:r>
              <w:rPr>
                <w:rFonts w:hint="eastAsia" w:ascii="宋体" w:hAnsi="宋体"/>
                <w:b/>
                <w:color w:val="FF0000"/>
                <w:szCs w:val="21"/>
              </w:rPr>
              <w:t>3.技术指标有优于的，供应商须在响应文件中提供所投产品的有资质的第三方检测机构出具的检测报告复印件或产品说明书作为佐证，以上材料需加盖</w:t>
            </w:r>
            <w:r>
              <w:rPr>
                <w:rFonts w:hint="eastAsia" w:ascii="宋体" w:hAnsi="宋体"/>
                <w:b/>
                <w:color w:val="FF0000"/>
                <w:szCs w:val="21"/>
                <w:lang w:val="en-US" w:eastAsia="zh-CN"/>
              </w:rPr>
              <w:t>厂家及</w:t>
            </w:r>
            <w:r>
              <w:rPr>
                <w:rFonts w:hint="eastAsia" w:ascii="宋体" w:hAnsi="宋体"/>
                <w:b/>
                <w:color w:val="FF0000"/>
                <w:szCs w:val="21"/>
              </w:rPr>
              <w:t>供应商公章，否则我院有权不接受其优于。</w:t>
            </w:r>
          </w:p>
        </w:tc>
      </w:tr>
    </w:tbl>
    <w:p w14:paraId="4CDC3479">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8C74EF4"/>
    <w:rsid w:val="0B7D69F7"/>
    <w:rsid w:val="0F0C451E"/>
    <w:rsid w:val="1B3209BB"/>
    <w:rsid w:val="1BC83BE6"/>
    <w:rsid w:val="1D357C84"/>
    <w:rsid w:val="20CC4529"/>
    <w:rsid w:val="273F3746"/>
    <w:rsid w:val="2F957AD6"/>
    <w:rsid w:val="459E49A6"/>
    <w:rsid w:val="63AE518E"/>
    <w:rsid w:val="69116A79"/>
    <w:rsid w:val="69851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2070</Words>
  <Characters>2260</Characters>
  <Lines>0</Lines>
  <Paragraphs>0</Paragraphs>
  <TotalTime>0</TotalTime>
  <ScaleCrop>false</ScaleCrop>
  <LinksUpToDate>false</LinksUpToDate>
  <CharactersWithSpaces>2286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夜夜无声。</cp:lastModifiedBy>
  <dcterms:modified xsi:type="dcterms:W3CDTF">2025-07-14T08:15:31Z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eyJoZGlkIjoiYjU4YWYyZDRhMDE5MGE0YjhhYjk5MzVlMTg0ZmI4NGMiLCJ1c2VySWQiOiIzNDU5MjU3NjkifQ==</vt:lpwstr>
  </property>
  <property fmtid="{D5CDD505-2E9C-101B-9397-08002B2CF9AE}" pid="4" name="ICV">
    <vt:lpwstr>2CD27A0949BB4247B362414443DF5152_12</vt:lpwstr>
  </property>
</Properties>
</file>