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47B14">
      <w:pPr>
        <w:pStyle w:val="16"/>
        <w:jc w:val="center"/>
        <w:rPr>
          <w:rFonts w:hint="eastAsia" w:ascii="华文新魏" w:eastAsia="华文新魏"/>
          <w:b/>
          <w:bCs/>
          <w:color w:val="auto"/>
          <w:spacing w:val="80"/>
          <w:sz w:val="64"/>
        </w:rPr>
      </w:pPr>
    </w:p>
    <w:p w14:paraId="6DFDAD56">
      <w:pPr>
        <w:pStyle w:val="44"/>
        <w:ind w:firstLine="0" w:firstLineChars="0"/>
        <w:rPr>
          <w:rFonts w:hint="eastAsia" w:ascii="华文新魏" w:eastAsia="华文新魏"/>
          <w:b/>
          <w:bCs/>
          <w:color w:val="auto"/>
          <w:spacing w:val="80"/>
          <w:sz w:val="64"/>
        </w:rPr>
      </w:pPr>
    </w:p>
    <w:p w14:paraId="1CA8203B">
      <w:pPr>
        <w:pStyle w:val="44"/>
        <w:ind w:firstLine="0" w:firstLineChars="0"/>
        <w:jc w:val="center"/>
        <w:rPr>
          <w:rFonts w:hint="eastAsia" w:ascii="华文新魏" w:eastAsia="华文新魏"/>
          <w:b/>
          <w:bCs/>
          <w:color w:val="auto"/>
          <w:spacing w:val="80"/>
          <w:sz w:val="52"/>
          <w:szCs w:val="52"/>
        </w:rPr>
      </w:pPr>
    </w:p>
    <w:p w14:paraId="10CDB879">
      <w:pPr>
        <w:pStyle w:val="16"/>
        <w:spacing w:line="800" w:lineRule="exact"/>
        <w:jc w:val="center"/>
        <w:rPr>
          <w:rFonts w:hint="eastAsia" w:ascii="Arial" w:hAnsi="Arial" w:eastAsia="楷体_GB2312" w:cs="Arial"/>
          <w:b/>
          <w:bCs/>
          <w:color w:val="auto"/>
          <w:kern w:val="0"/>
          <w:sz w:val="48"/>
          <w:szCs w:val="48"/>
        </w:rPr>
      </w:pPr>
      <w:r>
        <w:rPr>
          <w:rFonts w:hint="eastAsia" w:ascii="Arial" w:hAnsi="Arial" w:eastAsia="楷体_GB2312" w:cs="Arial"/>
          <w:b/>
          <w:bCs/>
          <w:color w:val="auto"/>
          <w:kern w:val="0"/>
          <w:sz w:val="48"/>
          <w:szCs w:val="48"/>
        </w:rPr>
        <w:t>桂林市妇女儿童医院</w:t>
      </w:r>
    </w:p>
    <w:p w14:paraId="258A07FA">
      <w:pPr>
        <w:pStyle w:val="16"/>
        <w:spacing w:line="800" w:lineRule="exact"/>
        <w:ind w:firstLine="964" w:firstLineChars="200"/>
        <w:rPr>
          <w:rFonts w:hint="eastAsia" w:ascii="Arial" w:hAnsi="Arial" w:eastAsia="楷体_GB2312" w:cs="Arial"/>
          <w:b/>
          <w:bCs/>
          <w:color w:val="auto"/>
          <w:kern w:val="0"/>
          <w:sz w:val="48"/>
          <w:szCs w:val="48"/>
        </w:rPr>
      </w:pPr>
      <w:r>
        <w:rPr>
          <w:rFonts w:hint="eastAsia" w:ascii="Arial" w:hAnsi="Arial" w:eastAsia="楷体_GB2312" w:cs="Arial"/>
          <w:b/>
          <w:bCs/>
          <w:color w:val="auto"/>
          <w:kern w:val="0"/>
          <w:sz w:val="48"/>
          <w:szCs w:val="48"/>
        </w:rPr>
        <w:t>医用耗材及检验试剂供应商遴选项目</w:t>
      </w:r>
    </w:p>
    <w:p w14:paraId="54DDD7BC">
      <w:pPr>
        <w:pStyle w:val="16"/>
        <w:spacing w:line="800" w:lineRule="exact"/>
        <w:jc w:val="center"/>
        <w:rPr>
          <w:rFonts w:hint="eastAsia" w:ascii="Arial" w:hAnsi="Arial" w:eastAsia="楷体_GB2312" w:cs="Arial"/>
          <w:b/>
          <w:bCs/>
          <w:color w:val="auto"/>
          <w:kern w:val="0"/>
          <w:sz w:val="52"/>
          <w:szCs w:val="52"/>
        </w:rPr>
      </w:pPr>
    </w:p>
    <w:p w14:paraId="531285B1">
      <w:pPr>
        <w:pStyle w:val="16"/>
        <w:jc w:val="center"/>
        <w:rPr>
          <w:rFonts w:hint="eastAsia" w:ascii="Arial" w:hAnsi="Arial" w:eastAsia="楷体_GB2312" w:cs="Arial"/>
          <w:b/>
          <w:bCs/>
          <w:color w:val="auto"/>
          <w:kern w:val="0"/>
          <w:sz w:val="52"/>
          <w:szCs w:val="52"/>
        </w:rPr>
      </w:pPr>
    </w:p>
    <w:p w14:paraId="6C9B4885">
      <w:pPr>
        <w:pStyle w:val="16"/>
        <w:jc w:val="center"/>
        <w:rPr>
          <w:rFonts w:hint="eastAsia" w:ascii="Arial" w:hAnsi="Arial" w:eastAsia="楷体_GB2312" w:cs="Arial"/>
          <w:b/>
          <w:bCs/>
          <w:color w:val="auto"/>
          <w:kern w:val="0"/>
          <w:sz w:val="52"/>
          <w:szCs w:val="52"/>
        </w:rPr>
      </w:pPr>
    </w:p>
    <w:p w14:paraId="13449D93">
      <w:pPr>
        <w:pStyle w:val="16"/>
        <w:jc w:val="center"/>
        <w:rPr>
          <w:rFonts w:hint="eastAsia" w:ascii="Arial" w:hAnsi="Arial" w:eastAsia="楷体_GB2312" w:cs="Arial"/>
          <w:b/>
          <w:bCs/>
          <w:color w:val="auto"/>
          <w:kern w:val="0"/>
          <w:sz w:val="52"/>
          <w:szCs w:val="52"/>
        </w:rPr>
      </w:pPr>
    </w:p>
    <w:p w14:paraId="1BA2D107">
      <w:pPr>
        <w:pStyle w:val="16"/>
        <w:jc w:val="center"/>
        <w:rPr>
          <w:rFonts w:hint="eastAsia"/>
          <w:color w:val="auto"/>
        </w:rPr>
      </w:pPr>
    </w:p>
    <w:p w14:paraId="31C8AB7D">
      <w:pPr>
        <w:pStyle w:val="16"/>
        <w:jc w:val="center"/>
        <w:rPr>
          <w:rFonts w:hint="eastAsia" w:ascii="Arial" w:hAnsi="Arial" w:eastAsia="楷体_GB2312" w:cs="Arial"/>
          <w:b/>
          <w:bCs/>
          <w:color w:val="auto"/>
          <w:kern w:val="0"/>
          <w:sz w:val="72"/>
          <w:szCs w:val="72"/>
        </w:rPr>
      </w:pPr>
      <w:r>
        <w:rPr>
          <w:rFonts w:hint="eastAsia" w:ascii="Arial" w:hAnsi="Arial" w:eastAsia="楷体_GB2312" w:cs="Arial"/>
          <w:b/>
          <w:bCs/>
          <w:color w:val="auto"/>
          <w:kern w:val="0"/>
          <w:sz w:val="72"/>
          <w:szCs w:val="72"/>
        </w:rPr>
        <w:t>遴选文件</w:t>
      </w:r>
    </w:p>
    <w:p w14:paraId="24688F34">
      <w:pPr>
        <w:pStyle w:val="16"/>
        <w:rPr>
          <w:rFonts w:hint="eastAsia"/>
          <w:color w:val="auto"/>
        </w:rPr>
      </w:pPr>
    </w:p>
    <w:p w14:paraId="59335FC3">
      <w:pPr>
        <w:pStyle w:val="16"/>
        <w:ind w:firstLine="3885" w:firstLineChars="1850"/>
        <w:rPr>
          <w:rFonts w:hint="eastAsia"/>
          <w:color w:val="auto"/>
        </w:rPr>
      </w:pPr>
    </w:p>
    <w:p w14:paraId="4C0BF70A">
      <w:pPr>
        <w:pStyle w:val="16"/>
        <w:rPr>
          <w:rFonts w:hint="eastAsia"/>
          <w:color w:val="auto"/>
        </w:rPr>
      </w:pPr>
    </w:p>
    <w:p w14:paraId="4AFF7C90">
      <w:pPr>
        <w:pStyle w:val="16"/>
        <w:rPr>
          <w:rFonts w:hint="eastAsia"/>
          <w:color w:val="auto"/>
        </w:rPr>
      </w:pPr>
    </w:p>
    <w:p w14:paraId="4CA0F1E3">
      <w:pPr>
        <w:pStyle w:val="16"/>
        <w:rPr>
          <w:rFonts w:hint="eastAsia"/>
          <w:color w:val="auto"/>
        </w:rPr>
      </w:pPr>
    </w:p>
    <w:p w14:paraId="5951EDF7">
      <w:pPr>
        <w:pStyle w:val="16"/>
        <w:rPr>
          <w:rFonts w:hint="eastAsia"/>
          <w:color w:val="auto"/>
        </w:rPr>
      </w:pPr>
    </w:p>
    <w:p w14:paraId="133B5608">
      <w:pPr>
        <w:ind w:firstLine="1285" w:firstLineChars="400"/>
        <w:rPr>
          <w:rFonts w:ascii="宋体" w:hAnsi="宋体"/>
          <w:b/>
          <w:bCs/>
          <w:color w:val="auto"/>
          <w:sz w:val="32"/>
        </w:rPr>
      </w:pPr>
      <w:r>
        <w:rPr>
          <w:rFonts w:hint="eastAsia" w:ascii="宋体" w:hAnsi="宋体"/>
          <w:b/>
          <w:bCs/>
          <w:color w:val="auto"/>
          <w:sz w:val="32"/>
        </w:rPr>
        <w:t xml:space="preserve">                     </w:t>
      </w:r>
    </w:p>
    <w:p w14:paraId="7285FFDE">
      <w:pPr>
        <w:ind w:left="-2" w:leftChars="-1" w:firstLine="840" w:firstLineChars="400"/>
        <w:jc w:val="center"/>
        <w:rPr>
          <w:rFonts w:hint="eastAsia" w:ascii="宋体" w:hAnsi="宋体"/>
          <w:b/>
          <w:bCs/>
          <w:color w:val="auto"/>
          <w:sz w:val="32"/>
        </w:rPr>
      </w:pPr>
      <w:r>
        <w:rPr>
          <w:rFonts w:hint="eastAsia"/>
          <w:color w:val="auto"/>
        </w:rPr>
        <w:cr/>
      </w:r>
    </w:p>
    <w:p w14:paraId="5C8279DC">
      <w:pPr>
        <w:pStyle w:val="16"/>
        <w:spacing w:line="800" w:lineRule="exact"/>
        <w:jc w:val="center"/>
        <w:rPr>
          <w:rFonts w:hint="eastAsia" w:ascii="楷体" w:hAnsi="楷体" w:eastAsia="楷体" w:cs="楷体"/>
          <w:b/>
          <w:bCs/>
          <w:color w:val="auto"/>
          <w:kern w:val="0"/>
          <w:sz w:val="44"/>
          <w:szCs w:val="44"/>
        </w:rPr>
      </w:pPr>
      <w:r>
        <w:rPr>
          <w:rFonts w:hint="eastAsia" w:ascii="楷体" w:hAnsi="楷体" w:eastAsia="楷体" w:cs="楷体"/>
          <w:b/>
          <w:bCs/>
          <w:color w:val="auto"/>
          <w:kern w:val="0"/>
          <w:sz w:val="44"/>
          <w:szCs w:val="44"/>
        </w:rPr>
        <w:t>2025年8月1</w:t>
      </w:r>
      <w:r>
        <w:rPr>
          <w:rFonts w:hint="eastAsia" w:ascii="楷体" w:hAnsi="楷体" w:eastAsia="楷体" w:cs="楷体"/>
          <w:b/>
          <w:bCs/>
          <w:color w:val="auto"/>
          <w:kern w:val="0"/>
          <w:sz w:val="44"/>
          <w:szCs w:val="44"/>
          <w:lang w:val="en-US" w:eastAsia="zh-CN"/>
        </w:rPr>
        <w:t>2</w:t>
      </w:r>
      <w:r>
        <w:rPr>
          <w:rFonts w:hint="eastAsia" w:ascii="楷体" w:hAnsi="楷体" w:eastAsia="楷体" w:cs="楷体"/>
          <w:b/>
          <w:bCs/>
          <w:color w:val="auto"/>
          <w:kern w:val="0"/>
          <w:sz w:val="44"/>
          <w:szCs w:val="44"/>
        </w:rPr>
        <w:t>日</w:t>
      </w:r>
    </w:p>
    <w:p w14:paraId="012F83BA">
      <w:pPr>
        <w:jc w:val="center"/>
        <w:rPr>
          <w:rFonts w:ascii="宋体" w:hAnsi="宋体"/>
          <w:b/>
          <w:color w:val="auto"/>
          <w:sz w:val="36"/>
          <w:szCs w:val="36"/>
        </w:rPr>
      </w:pPr>
    </w:p>
    <w:p w14:paraId="58A40876">
      <w:pPr>
        <w:jc w:val="center"/>
        <w:rPr>
          <w:rFonts w:ascii="宋体" w:hAnsi="宋体"/>
          <w:b/>
          <w:color w:val="auto"/>
          <w:sz w:val="44"/>
          <w:szCs w:val="44"/>
        </w:rPr>
      </w:pPr>
    </w:p>
    <w:p w14:paraId="22BD694E">
      <w:pPr>
        <w:jc w:val="center"/>
        <w:rPr>
          <w:rFonts w:hint="eastAsia" w:ascii="宋体" w:hAnsi="宋体"/>
          <w:b/>
          <w:color w:val="auto"/>
          <w:sz w:val="44"/>
          <w:szCs w:val="44"/>
        </w:rPr>
        <w:sectPr>
          <w:footerReference r:id="rId5" w:type="first"/>
          <w:headerReference r:id="rId3" w:type="default"/>
          <w:footerReference r:id="rId4" w:type="default"/>
          <w:pgSz w:w="11906" w:h="16838"/>
          <w:pgMar w:top="1135" w:right="1077" w:bottom="1418" w:left="1077" w:header="851" w:footer="992" w:gutter="0"/>
          <w:pgNumType w:start="1"/>
          <w:cols w:space="720" w:num="1"/>
          <w:docGrid w:type="lines" w:linePitch="312" w:charSpace="0"/>
        </w:sectPr>
      </w:pPr>
    </w:p>
    <w:p w14:paraId="46547BE4">
      <w:pPr>
        <w:jc w:val="center"/>
        <w:rPr>
          <w:rFonts w:hint="eastAsia" w:ascii="宋体" w:hAnsi="宋体"/>
          <w:b/>
          <w:color w:val="auto"/>
          <w:sz w:val="44"/>
          <w:szCs w:val="44"/>
        </w:rPr>
      </w:pPr>
    </w:p>
    <w:p w14:paraId="741B76AE">
      <w:pPr>
        <w:jc w:val="center"/>
        <w:rPr>
          <w:rFonts w:hint="eastAsia" w:ascii="Arial" w:hAnsi="Arial" w:eastAsia="楷体_GB2312" w:cs="Arial"/>
          <w:b/>
          <w:bCs/>
          <w:color w:val="auto"/>
          <w:kern w:val="0"/>
          <w:sz w:val="48"/>
          <w:szCs w:val="48"/>
        </w:rPr>
      </w:pPr>
      <w:r>
        <w:rPr>
          <w:rFonts w:hint="eastAsia" w:ascii="Arial" w:hAnsi="Arial" w:eastAsia="楷体_GB2312" w:cs="Arial"/>
          <w:b/>
          <w:bCs/>
          <w:color w:val="auto"/>
          <w:kern w:val="0"/>
          <w:sz w:val="48"/>
          <w:szCs w:val="48"/>
        </w:rPr>
        <w:t>目 录</w:t>
      </w:r>
    </w:p>
    <w:p w14:paraId="0190907D">
      <w:pPr>
        <w:pStyle w:val="16"/>
        <w:jc w:val="center"/>
        <w:rPr>
          <w:rFonts w:hint="eastAsia" w:ascii="隶书" w:eastAsia="隶书"/>
          <w:color w:val="auto"/>
        </w:rPr>
      </w:pPr>
    </w:p>
    <w:p w14:paraId="384132A9">
      <w:pPr>
        <w:pStyle w:val="16"/>
        <w:jc w:val="center"/>
        <w:rPr>
          <w:rFonts w:ascii="隶书" w:eastAsia="隶书"/>
          <w:color w:val="auto"/>
          <w:sz w:val="28"/>
          <w:szCs w:val="28"/>
        </w:rPr>
      </w:pPr>
    </w:p>
    <w:p w14:paraId="4E55767F">
      <w:pPr>
        <w:pStyle w:val="16"/>
        <w:tabs>
          <w:tab w:val="left" w:pos="8860"/>
          <w:tab w:val="left" w:pos="9140"/>
        </w:tabs>
        <w:ind w:firstLine="735"/>
        <w:rPr>
          <w:rFonts w:hint="eastAsia" w:hAnsi="宋体" w:cs="宋体"/>
          <w:b/>
          <w:color w:val="auto"/>
          <w:sz w:val="28"/>
          <w:szCs w:val="28"/>
        </w:rPr>
      </w:pPr>
      <w:r>
        <w:rPr>
          <w:rFonts w:hint="eastAsia" w:hAnsi="宋体" w:cs="宋体"/>
          <w:b/>
          <w:color w:val="auto"/>
          <w:sz w:val="28"/>
          <w:szCs w:val="28"/>
        </w:rPr>
        <w:t>第一章：遴选公告.. ............................3</w:t>
      </w:r>
    </w:p>
    <w:p w14:paraId="5273A997">
      <w:pPr>
        <w:pStyle w:val="16"/>
        <w:tabs>
          <w:tab w:val="left" w:pos="8860"/>
          <w:tab w:val="left" w:pos="9140"/>
        </w:tabs>
        <w:ind w:firstLine="735"/>
        <w:rPr>
          <w:rFonts w:hAnsi="宋体" w:cs="宋体"/>
          <w:b/>
          <w:color w:val="auto"/>
          <w:sz w:val="28"/>
          <w:szCs w:val="28"/>
        </w:rPr>
      </w:pPr>
      <w:r>
        <w:rPr>
          <w:rFonts w:hint="eastAsia" w:hAnsi="宋体" w:cs="宋体"/>
          <w:b/>
          <w:color w:val="auto"/>
          <w:sz w:val="28"/>
          <w:szCs w:val="28"/>
        </w:rPr>
        <w:t>第二章：投标人须知.............................5</w:t>
      </w:r>
    </w:p>
    <w:p w14:paraId="2A55EFF2">
      <w:pPr>
        <w:pStyle w:val="16"/>
        <w:ind w:firstLine="735"/>
        <w:rPr>
          <w:rFonts w:hint="eastAsia" w:hAnsi="宋体" w:cs="宋体"/>
          <w:b/>
          <w:color w:val="auto"/>
          <w:sz w:val="28"/>
          <w:szCs w:val="28"/>
        </w:rPr>
      </w:pPr>
      <w:r>
        <w:rPr>
          <w:rFonts w:hint="eastAsia" w:hAnsi="宋体" w:cs="宋体"/>
          <w:b/>
          <w:color w:val="auto"/>
          <w:sz w:val="28"/>
          <w:szCs w:val="28"/>
        </w:rPr>
        <w:t>第三章：项目遴选需求............ ..............14</w:t>
      </w:r>
    </w:p>
    <w:p w14:paraId="5ACBCE4F">
      <w:pPr>
        <w:pStyle w:val="16"/>
        <w:ind w:firstLine="735"/>
        <w:rPr>
          <w:rFonts w:hAnsi="宋体" w:cs="宋体"/>
          <w:b/>
          <w:color w:val="auto"/>
          <w:sz w:val="28"/>
          <w:szCs w:val="28"/>
        </w:rPr>
      </w:pPr>
      <w:r>
        <w:rPr>
          <w:rFonts w:hint="eastAsia" w:hAnsi="宋体" w:cs="宋体"/>
          <w:b/>
          <w:color w:val="auto"/>
          <w:sz w:val="28"/>
          <w:szCs w:val="28"/>
        </w:rPr>
        <w:t>第四章：评审办法...............................17</w:t>
      </w:r>
    </w:p>
    <w:p w14:paraId="4D8B5859">
      <w:pPr>
        <w:pStyle w:val="16"/>
        <w:tabs>
          <w:tab w:val="left" w:pos="8930"/>
          <w:tab w:val="left" w:pos="9105"/>
        </w:tabs>
        <w:ind w:left="1855" w:leftChars="348" w:hanging="1124" w:hangingChars="400"/>
        <w:rPr>
          <w:rFonts w:hAnsi="宋体" w:cs="宋体"/>
          <w:b/>
          <w:color w:val="auto"/>
          <w:sz w:val="28"/>
          <w:szCs w:val="28"/>
        </w:rPr>
      </w:pPr>
      <w:r>
        <w:rPr>
          <w:rFonts w:hint="eastAsia" w:hAnsi="宋体" w:cs="宋体"/>
          <w:b/>
          <w:color w:val="auto"/>
          <w:sz w:val="28"/>
          <w:szCs w:val="28"/>
        </w:rPr>
        <w:t>第五章：合同主要条款及格式.....................20</w:t>
      </w:r>
    </w:p>
    <w:p w14:paraId="671E3DC1">
      <w:pPr>
        <w:pStyle w:val="16"/>
        <w:tabs>
          <w:tab w:val="right" w:pos="8306"/>
        </w:tabs>
        <w:ind w:firstLine="735"/>
        <w:rPr>
          <w:rFonts w:ascii="黑体" w:hAnsi="黑体" w:eastAsia="黑体" w:cs="黑体"/>
          <w:b/>
          <w:color w:val="auto"/>
          <w:sz w:val="28"/>
          <w:szCs w:val="28"/>
        </w:rPr>
      </w:pPr>
      <w:r>
        <w:rPr>
          <w:rFonts w:hint="eastAsia" w:hAnsi="宋体" w:cs="宋体"/>
          <w:b/>
          <w:color w:val="auto"/>
          <w:sz w:val="28"/>
          <w:szCs w:val="28"/>
        </w:rPr>
        <w:t>第六章：投标文件（格式） ......................26</w:t>
      </w:r>
    </w:p>
    <w:p w14:paraId="5F142155">
      <w:pPr>
        <w:pStyle w:val="16"/>
        <w:ind w:firstLine="735"/>
        <w:rPr>
          <w:rFonts w:hint="eastAsia" w:ascii="黑体" w:hAnsi="黑体" w:eastAsia="黑体" w:cs="黑体"/>
          <w:b/>
          <w:color w:val="auto"/>
          <w:sz w:val="28"/>
          <w:szCs w:val="28"/>
        </w:rPr>
      </w:pPr>
    </w:p>
    <w:p w14:paraId="2BB5F202">
      <w:pPr>
        <w:ind w:firstLine="2730" w:firstLineChars="1300"/>
        <w:rPr>
          <w:rFonts w:hint="eastAsia"/>
          <w:color w:val="auto"/>
          <w:szCs w:val="21"/>
        </w:rPr>
      </w:pPr>
    </w:p>
    <w:p w14:paraId="74A2E1D5">
      <w:pPr>
        <w:ind w:firstLine="2730" w:firstLineChars="1300"/>
        <w:rPr>
          <w:rFonts w:hint="eastAsia"/>
          <w:color w:val="auto"/>
          <w:szCs w:val="21"/>
        </w:rPr>
      </w:pPr>
    </w:p>
    <w:p w14:paraId="15DE606E">
      <w:pPr>
        <w:jc w:val="center"/>
        <w:rPr>
          <w:rFonts w:hint="eastAsia" w:ascii="宋体" w:hAnsi="宋体"/>
          <w:b/>
          <w:color w:val="auto"/>
          <w:sz w:val="32"/>
          <w:szCs w:val="32"/>
        </w:rPr>
      </w:pPr>
    </w:p>
    <w:p w14:paraId="76C21178">
      <w:pPr>
        <w:jc w:val="center"/>
        <w:rPr>
          <w:rFonts w:hint="eastAsia" w:ascii="宋体" w:hAnsi="宋体"/>
          <w:b/>
          <w:color w:val="auto"/>
          <w:sz w:val="32"/>
          <w:szCs w:val="32"/>
        </w:rPr>
      </w:pPr>
    </w:p>
    <w:p w14:paraId="5E10F402">
      <w:pPr>
        <w:jc w:val="center"/>
        <w:rPr>
          <w:rFonts w:hint="eastAsia" w:ascii="宋体" w:hAnsi="宋体"/>
          <w:b/>
          <w:color w:val="auto"/>
          <w:sz w:val="32"/>
          <w:szCs w:val="32"/>
        </w:rPr>
      </w:pPr>
    </w:p>
    <w:p w14:paraId="709D09F0">
      <w:pPr>
        <w:pStyle w:val="44"/>
        <w:ind w:firstLine="0" w:firstLineChars="0"/>
        <w:rPr>
          <w:rFonts w:hint="eastAsia" w:ascii="宋体" w:hAnsi="宋体"/>
          <w:b/>
          <w:color w:val="auto"/>
          <w:sz w:val="32"/>
          <w:szCs w:val="32"/>
        </w:rPr>
      </w:pPr>
    </w:p>
    <w:p w14:paraId="6DCB8254">
      <w:pPr>
        <w:jc w:val="center"/>
        <w:rPr>
          <w:rFonts w:hint="eastAsia" w:ascii="宋体" w:hAnsi="宋体"/>
          <w:b/>
          <w:color w:val="auto"/>
          <w:sz w:val="32"/>
          <w:szCs w:val="32"/>
        </w:rPr>
      </w:pPr>
    </w:p>
    <w:p w14:paraId="25C838C4">
      <w:pPr>
        <w:pStyle w:val="44"/>
        <w:ind w:firstLine="0" w:firstLineChars="0"/>
        <w:rPr>
          <w:rFonts w:ascii="宋体" w:hAnsi="宋体"/>
          <w:b/>
          <w:color w:val="auto"/>
          <w:sz w:val="32"/>
          <w:szCs w:val="32"/>
        </w:rPr>
      </w:pPr>
    </w:p>
    <w:p w14:paraId="606198C1">
      <w:pPr>
        <w:pStyle w:val="44"/>
        <w:ind w:firstLine="0" w:firstLineChars="0"/>
        <w:rPr>
          <w:rFonts w:ascii="宋体" w:hAnsi="宋体"/>
          <w:b/>
          <w:color w:val="auto"/>
          <w:sz w:val="32"/>
          <w:szCs w:val="32"/>
        </w:rPr>
      </w:pPr>
    </w:p>
    <w:p w14:paraId="536FA5DA">
      <w:pPr>
        <w:pStyle w:val="44"/>
        <w:ind w:firstLine="0" w:firstLineChars="0"/>
        <w:rPr>
          <w:rFonts w:ascii="宋体" w:hAnsi="宋体"/>
          <w:b/>
          <w:color w:val="auto"/>
          <w:sz w:val="32"/>
          <w:szCs w:val="32"/>
        </w:rPr>
      </w:pPr>
    </w:p>
    <w:p w14:paraId="2F2B1A06">
      <w:pPr>
        <w:pStyle w:val="44"/>
        <w:ind w:firstLine="0" w:firstLineChars="0"/>
        <w:rPr>
          <w:rFonts w:hint="eastAsia" w:ascii="宋体" w:hAnsi="宋体"/>
          <w:b/>
          <w:color w:val="auto"/>
          <w:sz w:val="32"/>
          <w:szCs w:val="32"/>
        </w:rPr>
      </w:pPr>
    </w:p>
    <w:p w14:paraId="29D7D9A5">
      <w:pPr>
        <w:pStyle w:val="44"/>
        <w:ind w:firstLine="0" w:firstLineChars="0"/>
        <w:rPr>
          <w:rFonts w:hint="eastAsia" w:ascii="宋体" w:hAnsi="宋体"/>
          <w:b/>
          <w:color w:val="auto"/>
          <w:sz w:val="32"/>
          <w:szCs w:val="32"/>
        </w:rPr>
      </w:pPr>
    </w:p>
    <w:p w14:paraId="78035319">
      <w:pPr>
        <w:pStyle w:val="44"/>
        <w:ind w:firstLine="0" w:firstLineChars="0"/>
        <w:rPr>
          <w:rFonts w:hint="eastAsia" w:ascii="宋体" w:hAnsi="宋体"/>
          <w:b/>
          <w:color w:val="auto"/>
          <w:sz w:val="32"/>
          <w:szCs w:val="32"/>
        </w:rPr>
      </w:pPr>
    </w:p>
    <w:p w14:paraId="40617A3A">
      <w:pPr>
        <w:spacing w:line="500" w:lineRule="exact"/>
        <w:jc w:val="center"/>
        <w:rPr>
          <w:rFonts w:hint="eastAsia" w:ascii="仿宋" w:hAnsi="仿宋" w:eastAsia="仿宋" w:cs="仿宋"/>
          <w:color w:val="auto"/>
          <w:kern w:val="0"/>
          <w:sz w:val="28"/>
          <w:szCs w:val="28"/>
        </w:rPr>
      </w:pPr>
      <w:r>
        <w:rPr>
          <w:rFonts w:hint="eastAsia" w:ascii="宋体" w:hAnsi="宋体"/>
          <w:b/>
          <w:color w:val="auto"/>
          <w:sz w:val="32"/>
          <w:szCs w:val="32"/>
        </w:rPr>
        <w:t>第一章  遴选公告</w:t>
      </w:r>
      <w:bookmarkStart w:id="0" w:name="_Hlk42768057"/>
    </w:p>
    <w:p w14:paraId="4286A23F">
      <w:pPr>
        <w:pStyle w:val="25"/>
        <w:spacing w:before="0" w:beforeAutospacing="0" w:after="0" w:afterAutospacing="0" w:line="400" w:lineRule="exact"/>
        <w:ind w:firstLine="560"/>
        <w:jc w:val="both"/>
        <w:rPr>
          <w:rFonts w:hint="eastAsia"/>
          <w:color w:val="auto"/>
          <w:sz w:val="21"/>
          <w:szCs w:val="21"/>
        </w:rPr>
      </w:pPr>
      <w:r>
        <w:rPr>
          <w:rFonts w:hint="eastAsia"/>
          <w:color w:val="auto"/>
          <w:sz w:val="21"/>
          <w:szCs w:val="21"/>
        </w:rPr>
        <w:t>根据有关规定及医院工作需要</w:t>
      </w:r>
      <w:r>
        <w:rPr>
          <w:rFonts w:hint="eastAsia"/>
          <w:bCs/>
          <w:color w:val="auto"/>
          <w:sz w:val="21"/>
          <w:szCs w:val="21"/>
        </w:rPr>
        <w:t>，我院拟就</w:t>
      </w:r>
      <w:r>
        <w:rPr>
          <w:rFonts w:hint="eastAsia"/>
          <w:color w:val="auto"/>
          <w:sz w:val="21"/>
          <w:szCs w:val="21"/>
        </w:rPr>
        <w:t>医用耗材及检验试剂供应商遴选项目遴选一批供应商，欢迎符合条件的供应商前来参加竞标，现将本次遴选活动的有关事项公告如下：</w:t>
      </w:r>
    </w:p>
    <w:p w14:paraId="3BD2B60D">
      <w:pPr>
        <w:spacing w:line="400" w:lineRule="exact"/>
        <w:ind w:firstLine="422" w:firstLineChars="200"/>
        <w:rPr>
          <w:rFonts w:hint="eastAsia" w:ascii="宋体" w:hAnsi="宋体" w:cs="宋体"/>
          <w:bCs/>
          <w:color w:val="auto"/>
          <w:kern w:val="0"/>
          <w:szCs w:val="21"/>
        </w:rPr>
      </w:pPr>
      <w:r>
        <w:rPr>
          <w:rFonts w:hint="eastAsia" w:ascii="宋体" w:hAnsi="宋体" w:cs="宋体"/>
          <w:b/>
          <w:color w:val="auto"/>
          <w:kern w:val="0"/>
          <w:szCs w:val="21"/>
        </w:rPr>
        <w:t>一、项目编号：</w:t>
      </w:r>
      <w:r>
        <w:rPr>
          <w:rFonts w:hint="eastAsia" w:ascii="宋体" w:hAnsi="宋体" w:cs="宋体"/>
          <w:bCs/>
          <w:color w:val="auto"/>
          <w:kern w:val="0"/>
          <w:szCs w:val="21"/>
        </w:rPr>
        <w:t xml:space="preserve"> GLFY2025-08</w:t>
      </w:r>
    </w:p>
    <w:p w14:paraId="40936021">
      <w:pPr>
        <w:spacing w:line="400" w:lineRule="exact"/>
        <w:ind w:firstLine="422" w:firstLineChars="200"/>
        <w:rPr>
          <w:rFonts w:hint="eastAsia" w:ascii="宋体" w:hAnsi="宋体" w:cs="宋体"/>
          <w:color w:val="auto"/>
          <w:szCs w:val="21"/>
        </w:rPr>
      </w:pPr>
      <w:r>
        <w:rPr>
          <w:rFonts w:hint="eastAsia" w:ascii="宋体" w:hAnsi="宋体" w:cs="宋体"/>
          <w:b/>
          <w:color w:val="auto"/>
          <w:kern w:val="0"/>
          <w:szCs w:val="21"/>
        </w:rPr>
        <w:t>二、项目名称：</w:t>
      </w:r>
      <w:r>
        <w:rPr>
          <w:rFonts w:hint="eastAsia" w:ascii="宋体" w:hAnsi="宋体" w:cs="宋体"/>
          <w:color w:val="auto"/>
          <w:szCs w:val="21"/>
        </w:rPr>
        <w:t>桂林市妇女儿童医院医用耗材及检验试剂供应商遴选项目</w:t>
      </w:r>
    </w:p>
    <w:p w14:paraId="6DE37673">
      <w:pPr>
        <w:pStyle w:val="25"/>
        <w:spacing w:before="0" w:beforeAutospacing="0" w:after="0" w:afterAutospacing="0" w:line="400" w:lineRule="exact"/>
        <w:ind w:firstLine="422" w:firstLineChars="200"/>
        <w:jc w:val="both"/>
        <w:rPr>
          <w:rFonts w:hint="eastAsia"/>
          <w:b/>
          <w:color w:val="auto"/>
          <w:sz w:val="21"/>
          <w:szCs w:val="21"/>
        </w:rPr>
      </w:pPr>
      <w:r>
        <w:rPr>
          <w:rFonts w:hint="eastAsia"/>
          <w:b/>
          <w:color w:val="auto"/>
          <w:sz w:val="21"/>
          <w:szCs w:val="21"/>
        </w:rPr>
        <w:t>三、遴选内容、服务期限及竞标要求</w:t>
      </w:r>
    </w:p>
    <w:p w14:paraId="4AB4A457">
      <w:pPr>
        <w:spacing w:line="400" w:lineRule="exact"/>
        <w:ind w:firstLine="422" w:firstLineChars="200"/>
        <w:rPr>
          <w:rFonts w:hint="eastAsia" w:ascii="宋体" w:hAnsi="宋体" w:cs="宋体"/>
          <w:b/>
          <w:bCs/>
          <w:color w:val="auto"/>
          <w:szCs w:val="21"/>
        </w:rPr>
      </w:pPr>
      <w:r>
        <w:rPr>
          <w:rFonts w:hint="eastAsia" w:ascii="宋体" w:hAnsi="宋体" w:cs="宋体"/>
          <w:b/>
          <w:bCs/>
          <w:color w:val="auto"/>
          <w:szCs w:val="21"/>
        </w:rPr>
        <w:t>1.遴选内容</w:t>
      </w:r>
    </w:p>
    <w:p w14:paraId="18168E50">
      <w:pPr>
        <w:pStyle w:val="84"/>
        <w:widowControl w:val="0"/>
        <w:pBdr>
          <w:left w:val="none" w:color="auto" w:sz="0" w:space="0"/>
          <w:bottom w:val="none" w:color="auto" w:sz="0" w:space="0"/>
          <w:right w:val="none" w:color="auto" w:sz="0" w:space="0"/>
        </w:pBdr>
        <w:spacing w:before="0" w:beforeAutospacing="0" w:after="0" w:afterAutospacing="0" w:line="400" w:lineRule="exact"/>
        <w:ind w:firstLine="420" w:firstLineChars="200"/>
        <w:jc w:val="both"/>
        <w:rPr>
          <w:rFonts w:hint="eastAsia" w:ascii="宋体" w:hAnsi="宋体" w:cs="宋体"/>
          <w:color w:val="auto"/>
        </w:rPr>
      </w:pPr>
      <w:r>
        <w:rPr>
          <w:rFonts w:hint="eastAsia" w:ascii="宋体" w:hAnsi="宋体" w:cs="宋体"/>
          <w:color w:val="auto"/>
        </w:rPr>
        <w:t>桂林市妇女儿童医院通过公开遴选方式确定承接医院医用耗材及检验试剂配送服务的供应商。</w:t>
      </w:r>
    </w:p>
    <w:p w14:paraId="70D9BF58">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具体包括</w:t>
      </w:r>
      <w:bookmarkStart w:id="1" w:name="_Hlk174974570"/>
      <w:r>
        <w:rPr>
          <w:rFonts w:hint="eastAsia" w:ascii="宋体" w:hAnsi="宋体" w:cs="宋体"/>
          <w:color w:val="auto"/>
          <w:szCs w:val="21"/>
        </w:rPr>
        <w:t>：</w:t>
      </w:r>
    </w:p>
    <w:bookmarkEnd w:id="1"/>
    <w:p w14:paraId="196AF644">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耗材类：A1妇产科、女性健康管理中心耗材包；A2乳腺科耗材包；A3儿童保健部耗材包；A4介入类耗材包；A5呼吸科、重症科耗材包；A6消化肾内血透类耗材包；A7综合外科、小儿外科耗材包；A8骨科类耗材包；A9手术室耗材包；A10生殖医学科耗材包；A11口腔科常规耗材包；A12口腔科加工类耗材包；A13危化品类耗材包；A14通用耗材包1；A15通用耗材包2。</w:t>
      </w:r>
    </w:p>
    <w:p w14:paraId="523F409C">
      <w:pPr>
        <w:spacing w:line="400" w:lineRule="exact"/>
        <w:ind w:firstLine="420" w:firstLineChars="200"/>
        <w:rPr>
          <w:rFonts w:ascii="宋体" w:hAnsi="宋体" w:cs="宋体"/>
          <w:color w:val="auto"/>
          <w:szCs w:val="21"/>
        </w:rPr>
      </w:pPr>
      <w:r>
        <w:rPr>
          <w:rFonts w:hint="eastAsia" w:ascii="宋体" w:hAnsi="宋体" w:cs="宋体"/>
          <w:color w:val="auto"/>
          <w:szCs w:val="21"/>
        </w:rPr>
        <w:t>检验试剂类：B1输血科试剂包1；B2病理科试剂包1；B3优生遗传实验室试剂包1；B4检验科试剂包1。</w:t>
      </w:r>
    </w:p>
    <w:p w14:paraId="15F887A8">
      <w:pPr>
        <w:pStyle w:val="25"/>
        <w:spacing w:before="0" w:beforeAutospacing="0" w:after="0" w:afterAutospacing="0" w:line="400" w:lineRule="exact"/>
        <w:ind w:firstLine="422" w:firstLineChars="200"/>
        <w:jc w:val="both"/>
        <w:rPr>
          <w:rFonts w:hint="eastAsia"/>
          <w:b/>
          <w:bCs/>
          <w:color w:val="auto"/>
          <w:kern w:val="2"/>
          <w:sz w:val="21"/>
          <w:szCs w:val="21"/>
        </w:rPr>
      </w:pPr>
      <w:r>
        <w:rPr>
          <w:rFonts w:hint="eastAsia"/>
          <w:b/>
          <w:bCs/>
          <w:color w:val="auto"/>
          <w:kern w:val="2"/>
          <w:sz w:val="21"/>
          <w:szCs w:val="21"/>
        </w:rPr>
        <w:t>2.</w:t>
      </w:r>
      <w:r>
        <w:rPr>
          <w:rFonts w:hint="eastAsia"/>
          <w:b/>
          <w:bCs/>
          <w:color w:val="auto"/>
          <w:sz w:val="21"/>
          <w:szCs w:val="21"/>
        </w:rPr>
        <w:t>服务期限</w:t>
      </w:r>
    </w:p>
    <w:p w14:paraId="2ABB5D47">
      <w:pPr>
        <w:pStyle w:val="25"/>
        <w:spacing w:before="0" w:beforeAutospacing="0" w:after="0" w:afterAutospacing="0" w:line="400" w:lineRule="exact"/>
        <w:ind w:firstLine="420" w:firstLineChars="200"/>
        <w:jc w:val="both"/>
        <w:rPr>
          <w:rFonts w:hint="eastAsia"/>
          <w:color w:val="auto"/>
          <w:sz w:val="21"/>
          <w:szCs w:val="21"/>
        </w:rPr>
      </w:pPr>
      <w:r>
        <w:rPr>
          <w:rFonts w:hint="eastAsia"/>
          <w:color w:val="auto"/>
          <w:kern w:val="2"/>
          <w:sz w:val="21"/>
          <w:szCs w:val="21"/>
        </w:rPr>
        <w:t>（1）本项目服务期限原则上为自合同签订之日起贰年。服务期限内，如供应商出现违规违纪等行为，医院有权立即终止服务合同，并对该公司服务的项目进行重新遴选。（2）服务期间合同采取一年一签形式，第一年度合同结束后医院将依据供应商的综合执行情况决定是否续签下一年度合同。医院不承诺在合同期限内实际授予的采购合同金额。</w:t>
      </w:r>
    </w:p>
    <w:p w14:paraId="4C19CF74">
      <w:pPr>
        <w:spacing w:line="400" w:lineRule="exact"/>
        <w:ind w:firstLine="422" w:firstLineChars="200"/>
        <w:rPr>
          <w:rFonts w:hint="eastAsia" w:ascii="宋体" w:hAnsi="宋体" w:cs="宋体"/>
          <w:b/>
          <w:bCs/>
          <w:color w:val="auto"/>
          <w:szCs w:val="21"/>
        </w:rPr>
      </w:pPr>
      <w:r>
        <w:rPr>
          <w:rFonts w:hint="eastAsia" w:ascii="宋体" w:hAnsi="宋体" w:cs="宋体"/>
          <w:b/>
          <w:bCs/>
          <w:color w:val="auto"/>
          <w:szCs w:val="21"/>
        </w:rPr>
        <w:t>3.竞标要求</w:t>
      </w:r>
    </w:p>
    <w:p w14:paraId="3F03CAC1">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供应商可以选择参与任意一个分包的竞标，但最多只能参与五个分包的竞标；若超过五个分包，则该供应商的所有竞标响应将被视为无效。</w:t>
      </w:r>
    </w:p>
    <w:p w14:paraId="471B5648">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四、投标人资格要求</w:t>
      </w:r>
    </w:p>
    <w:p w14:paraId="13AA50DA">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1.国内注册【依法在市场监督管理部门（或行政审批部门）登记注册】的，具备合法资格的供应商。</w:t>
      </w:r>
    </w:p>
    <w:p w14:paraId="25B44BDF">
      <w:pPr>
        <w:spacing w:line="400" w:lineRule="exact"/>
        <w:ind w:firstLine="420"/>
        <w:rPr>
          <w:rFonts w:hint="eastAsia" w:ascii="宋体" w:hAnsi="宋体" w:cs="宋体"/>
          <w:color w:val="auto"/>
          <w:szCs w:val="21"/>
        </w:rPr>
      </w:pPr>
      <w:r>
        <w:rPr>
          <w:rFonts w:hint="eastAsia" w:ascii="宋体" w:hAnsi="宋体" w:cs="宋体"/>
          <w:color w:val="auto"/>
          <w:szCs w:val="21"/>
        </w:rPr>
        <w:t>2.供应商按《医疗器械监督管理条例》（国务院令第739号）医疗器械分类管理要求具备有效的医疗器械经营备案凭证或者经营许可证，且经营范围必须包含遴选标的[符合《医疗器械监督管理条例》第四十一条第二款规定的除外]；或者供应商具有《医疗器械监督管理条例》第四十三条规定的注册人凭证。</w:t>
      </w:r>
    </w:p>
    <w:p w14:paraId="189B88CF">
      <w:pPr>
        <w:spacing w:line="400" w:lineRule="exact"/>
        <w:ind w:firstLine="420"/>
        <w:rPr>
          <w:rFonts w:hint="eastAsia" w:ascii="宋体" w:hAnsi="宋体" w:cs="宋体"/>
          <w:color w:val="auto"/>
          <w:szCs w:val="21"/>
        </w:rPr>
      </w:pPr>
      <w:r>
        <w:rPr>
          <w:rFonts w:hint="eastAsia" w:ascii="宋体" w:hAnsi="宋体" w:cs="宋体"/>
          <w:color w:val="auto"/>
          <w:szCs w:val="21"/>
        </w:rPr>
        <w:t>3.对在“信用中国”网站(</w:t>
      </w:r>
      <w:r>
        <w:rPr>
          <w:rFonts w:hint="eastAsia" w:ascii="宋体" w:hAnsi="宋体" w:cs="宋体"/>
          <w:b/>
          <w:color w:val="auto"/>
          <w:szCs w:val="21"/>
        </w:rPr>
        <w:t>www.creditchina.gov.cn</w:t>
      </w:r>
      <w:r>
        <w:rPr>
          <w:rFonts w:hint="eastAsia" w:ascii="宋体" w:hAnsi="宋体" w:cs="宋体"/>
          <w:color w:val="auto"/>
          <w:szCs w:val="21"/>
        </w:rPr>
        <w:t>) 被列入失信被执行人、重大税收违法失信主体的供应商，不得参与此次遴选活动。</w:t>
      </w:r>
    </w:p>
    <w:p w14:paraId="5E26FD68">
      <w:pPr>
        <w:spacing w:line="400" w:lineRule="exact"/>
        <w:ind w:firstLine="420"/>
        <w:rPr>
          <w:rFonts w:hint="eastAsia" w:ascii="宋体" w:hAnsi="宋体" w:cs="宋体"/>
          <w:color w:val="auto"/>
          <w:szCs w:val="21"/>
        </w:rPr>
      </w:pPr>
      <w:r>
        <w:rPr>
          <w:rFonts w:hint="eastAsia" w:ascii="宋体" w:hAnsi="宋体" w:cs="宋体"/>
          <w:color w:val="auto"/>
          <w:szCs w:val="21"/>
        </w:rPr>
        <w:t>4.本次遴选不接受联合体参与竞标。</w:t>
      </w:r>
    </w:p>
    <w:p w14:paraId="75201B71">
      <w:pPr>
        <w:pStyle w:val="25"/>
        <w:spacing w:before="0" w:beforeAutospacing="0" w:after="0" w:afterAutospacing="0" w:line="400" w:lineRule="exact"/>
        <w:ind w:firstLine="420" w:firstLineChars="200"/>
        <w:jc w:val="both"/>
        <w:rPr>
          <w:rFonts w:hint="eastAsia"/>
          <w:color w:val="auto"/>
          <w:sz w:val="21"/>
          <w:szCs w:val="21"/>
        </w:rPr>
      </w:pPr>
      <w:r>
        <w:rPr>
          <w:rFonts w:hint="eastAsia"/>
          <w:color w:val="auto"/>
          <w:sz w:val="21"/>
          <w:szCs w:val="21"/>
        </w:rPr>
        <w:t>5.中标供应商于2026年1月31日前取得厂家授权并提交至医院审核确认。</w:t>
      </w:r>
    </w:p>
    <w:p w14:paraId="1D8A1283">
      <w:pPr>
        <w:tabs>
          <w:tab w:val="left" w:pos="2190"/>
        </w:tabs>
        <w:spacing w:line="400" w:lineRule="exact"/>
        <w:rPr>
          <w:rFonts w:hint="eastAsia" w:ascii="宋体" w:hAnsi="宋体" w:cs="宋体"/>
          <w:b/>
          <w:color w:val="auto"/>
          <w:szCs w:val="21"/>
        </w:rPr>
      </w:pPr>
      <w:bookmarkStart w:id="2" w:name="_Hlk174809419"/>
      <w:r>
        <w:rPr>
          <w:rFonts w:hint="eastAsia" w:ascii="宋体" w:hAnsi="宋体" w:cs="宋体"/>
          <w:b/>
          <w:color w:val="auto"/>
          <w:szCs w:val="21"/>
        </w:rPr>
        <w:t>特别说明：</w:t>
      </w:r>
    </w:p>
    <w:p w14:paraId="6220EBB0">
      <w:pPr>
        <w:tabs>
          <w:tab w:val="left" w:pos="1635"/>
        </w:tabs>
        <w:spacing w:line="400" w:lineRule="exact"/>
        <w:ind w:firstLine="422" w:firstLineChars="200"/>
        <w:rPr>
          <w:rFonts w:hint="eastAsia" w:ascii="宋体" w:hAnsi="宋体" w:cs="宋体"/>
          <w:b/>
          <w:color w:val="auto"/>
          <w:szCs w:val="21"/>
          <w:shd w:val="clear" w:color="auto" w:fill="FFFFFF"/>
        </w:rPr>
      </w:pPr>
      <w:r>
        <w:rPr>
          <w:rFonts w:hint="eastAsia" w:ascii="宋体" w:hAnsi="宋体" w:cs="宋体"/>
          <w:b/>
          <w:color w:val="auto"/>
          <w:szCs w:val="21"/>
          <w:shd w:val="clear" w:color="auto" w:fill="FFFFFF"/>
        </w:rPr>
        <w:t>（1）与招标人存在利害关系可能影响招标公正性的法人、其他组织或者个人，不得参加投标。</w:t>
      </w:r>
    </w:p>
    <w:p w14:paraId="08AC4E52">
      <w:pPr>
        <w:pStyle w:val="25"/>
        <w:spacing w:before="0" w:beforeAutospacing="0" w:after="0" w:afterAutospacing="0" w:line="400" w:lineRule="exact"/>
        <w:ind w:firstLine="422" w:firstLineChars="200"/>
        <w:jc w:val="both"/>
        <w:rPr>
          <w:rFonts w:hint="eastAsia"/>
          <w:color w:val="auto"/>
          <w:sz w:val="21"/>
          <w:szCs w:val="21"/>
        </w:rPr>
      </w:pPr>
      <w:r>
        <w:rPr>
          <w:rFonts w:hint="eastAsia"/>
          <w:b/>
          <w:color w:val="auto"/>
          <w:sz w:val="21"/>
          <w:szCs w:val="21"/>
          <w:shd w:val="clear" w:color="auto" w:fill="FFFFFF"/>
        </w:rPr>
        <w:t>（2）单位负责人为同一人或者存在控股、管理关系的不同单位，不得参加同一标段投标或者未划分标段的同一招标项目投标。</w:t>
      </w:r>
      <w:bookmarkEnd w:id="2"/>
    </w:p>
    <w:p w14:paraId="00FDB290">
      <w:pPr>
        <w:pStyle w:val="25"/>
        <w:spacing w:before="0" w:beforeAutospacing="0" w:after="0" w:afterAutospacing="0" w:line="400" w:lineRule="exact"/>
        <w:ind w:firstLine="422" w:firstLineChars="200"/>
        <w:jc w:val="both"/>
        <w:rPr>
          <w:rFonts w:hint="eastAsia"/>
          <w:b/>
          <w:color w:val="auto"/>
          <w:sz w:val="21"/>
          <w:szCs w:val="21"/>
        </w:rPr>
      </w:pPr>
      <w:r>
        <w:rPr>
          <w:rFonts w:hint="eastAsia"/>
          <w:b/>
          <w:color w:val="auto"/>
          <w:sz w:val="21"/>
          <w:szCs w:val="21"/>
        </w:rPr>
        <w:t>五、报名资料</w:t>
      </w:r>
    </w:p>
    <w:p w14:paraId="369D1CFE">
      <w:pPr>
        <w:pStyle w:val="25"/>
        <w:spacing w:before="0" w:beforeAutospacing="0" w:after="0" w:afterAutospacing="0" w:line="400" w:lineRule="exact"/>
        <w:ind w:firstLine="560"/>
        <w:jc w:val="both"/>
        <w:rPr>
          <w:rFonts w:hint="eastAsia"/>
          <w:color w:val="auto"/>
          <w:sz w:val="21"/>
          <w:szCs w:val="21"/>
        </w:rPr>
      </w:pPr>
      <w:r>
        <w:rPr>
          <w:rFonts w:hint="eastAsia"/>
          <w:color w:val="auto"/>
          <w:sz w:val="21"/>
          <w:szCs w:val="21"/>
        </w:rPr>
        <w:t>1.营业执照副本、税务登记证、组织机构代码证（三证合一的提供证明原件）。</w:t>
      </w:r>
    </w:p>
    <w:p w14:paraId="100C453F">
      <w:pPr>
        <w:pStyle w:val="25"/>
        <w:spacing w:before="0" w:beforeAutospacing="0" w:after="0" w:afterAutospacing="0" w:line="400" w:lineRule="exact"/>
        <w:ind w:firstLine="560"/>
        <w:jc w:val="both"/>
        <w:rPr>
          <w:rFonts w:hint="eastAsia"/>
          <w:color w:val="auto"/>
          <w:sz w:val="21"/>
          <w:szCs w:val="21"/>
        </w:rPr>
      </w:pPr>
      <w:r>
        <w:rPr>
          <w:rFonts w:hint="eastAsia"/>
          <w:color w:val="auto"/>
          <w:sz w:val="21"/>
          <w:szCs w:val="21"/>
        </w:rPr>
        <w:t xml:space="preserve">2.授权委托书、法定代表人或委托授权人有效证件、被授权人有效证件。 </w:t>
      </w:r>
    </w:p>
    <w:p w14:paraId="03FB4D8D">
      <w:pPr>
        <w:pStyle w:val="25"/>
        <w:spacing w:before="0" w:beforeAutospacing="0" w:after="0" w:afterAutospacing="0" w:line="400" w:lineRule="exact"/>
        <w:ind w:firstLine="560"/>
        <w:jc w:val="both"/>
        <w:rPr>
          <w:rFonts w:hint="eastAsia"/>
          <w:color w:val="auto"/>
          <w:sz w:val="21"/>
          <w:szCs w:val="21"/>
        </w:rPr>
      </w:pPr>
      <w:r>
        <w:rPr>
          <w:rFonts w:hint="eastAsia"/>
          <w:color w:val="auto"/>
          <w:sz w:val="21"/>
          <w:szCs w:val="21"/>
        </w:rPr>
        <w:t>3.“信用中国”(</w:t>
      </w:r>
      <w:r>
        <w:rPr>
          <w:rFonts w:hint="eastAsia"/>
          <w:b/>
          <w:color w:val="auto"/>
          <w:sz w:val="21"/>
          <w:szCs w:val="21"/>
        </w:rPr>
        <w:t>www.creditchina.gov.cn</w:t>
      </w:r>
      <w:r>
        <w:rPr>
          <w:rFonts w:hint="eastAsia"/>
          <w:color w:val="auto"/>
          <w:sz w:val="21"/>
          <w:szCs w:val="21"/>
        </w:rPr>
        <w:t>) 网站查询的未列入失信被执行人、重大税收违法失信主体供应商的截图。</w:t>
      </w:r>
    </w:p>
    <w:p w14:paraId="1C86ECC8">
      <w:pPr>
        <w:pStyle w:val="25"/>
        <w:spacing w:before="0" w:beforeAutospacing="0" w:after="0" w:afterAutospacing="0" w:line="400" w:lineRule="exact"/>
        <w:ind w:firstLine="560"/>
        <w:jc w:val="both"/>
        <w:rPr>
          <w:rFonts w:hint="eastAsia"/>
          <w:color w:val="auto"/>
          <w:sz w:val="21"/>
          <w:szCs w:val="21"/>
        </w:rPr>
      </w:pPr>
      <w:r>
        <w:rPr>
          <w:rFonts w:hint="eastAsia"/>
          <w:color w:val="auto"/>
          <w:sz w:val="21"/>
          <w:szCs w:val="21"/>
        </w:rPr>
        <w:t>上述资料须提供复印件并加盖公章，需核查原件（法定代表人身份证原件除外），合格后方报名成功。</w:t>
      </w:r>
    </w:p>
    <w:p w14:paraId="57C81805">
      <w:pPr>
        <w:pStyle w:val="25"/>
        <w:spacing w:before="0" w:beforeAutospacing="0" w:after="0" w:afterAutospacing="0" w:line="400" w:lineRule="exact"/>
        <w:ind w:firstLine="422" w:firstLineChars="200"/>
        <w:jc w:val="both"/>
        <w:rPr>
          <w:rFonts w:hint="eastAsia"/>
          <w:color w:val="auto"/>
          <w:sz w:val="21"/>
          <w:szCs w:val="21"/>
        </w:rPr>
      </w:pPr>
      <w:r>
        <w:rPr>
          <w:rFonts w:hint="eastAsia"/>
          <w:b/>
          <w:color w:val="auto"/>
          <w:sz w:val="21"/>
          <w:szCs w:val="21"/>
        </w:rPr>
        <w:t>六、报名时间、地点</w:t>
      </w:r>
    </w:p>
    <w:p w14:paraId="500683FC">
      <w:pPr>
        <w:widowControl/>
        <w:spacing w:line="400" w:lineRule="exact"/>
        <w:ind w:firstLine="420" w:firstLineChars="200"/>
        <w:jc w:val="left"/>
        <w:textAlignment w:val="baseline"/>
        <w:rPr>
          <w:rFonts w:hint="eastAsia" w:ascii="宋体" w:hAnsi="宋体" w:cs="宋体"/>
          <w:color w:val="auto"/>
          <w:kern w:val="0"/>
          <w:szCs w:val="21"/>
        </w:rPr>
      </w:pPr>
      <w:r>
        <w:rPr>
          <w:rFonts w:hint="eastAsia" w:ascii="宋体" w:hAnsi="宋体" w:cs="宋体"/>
          <w:color w:val="auto"/>
          <w:kern w:val="0"/>
          <w:szCs w:val="21"/>
        </w:rPr>
        <w:t>1.报名时间：2025年</w:t>
      </w:r>
      <w:r>
        <w:rPr>
          <w:rFonts w:hint="eastAsia" w:ascii="宋体" w:hAnsi="宋体" w:cs="宋体"/>
          <w:color w:val="auto"/>
          <w:kern w:val="0"/>
          <w:szCs w:val="21"/>
          <w:lang w:val="en-US" w:eastAsia="zh-CN"/>
        </w:rPr>
        <w:t>8</w:t>
      </w:r>
      <w:r>
        <w:rPr>
          <w:rFonts w:hint="eastAsia" w:ascii="宋体" w:hAnsi="宋体" w:cs="宋体"/>
          <w:color w:val="auto"/>
          <w:kern w:val="0"/>
          <w:szCs w:val="21"/>
        </w:rPr>
        <w:t>月1</w:t>
      </w:r>
      <w:r>
        <w:rPr>
          <w:rFonts w:hint="eastAsia" w:ascii="宋体" w:hAnsi="宋体" w:cs="宋体"/>
          <w:color w:val="auto"/>
          <w:kern w:val="0"/>
          <w:szCs w:val="21"/>
          <w:lang w:val="en-US" w:eastAsia="zh-CN"/>
        </w:rPr>
        <w:t>2</w:t>
      </w:r>
      <w:r>
        <w:rPr>
          <w:rFonts w:hint="eastAsia" w:ascii="宋体" w:hAnsi="宋体" w:cs="宋体"/>
          <w:color w:val="auto"/>
          <w:kern w:val="0"/>
          <w:szCs w:val="21"/>
        </w:rPr>
        <w:t>日至2025年9月1日上午8：00-12：00，下午 14:30-17:30，逾期不予受理。</w:t>
      </w:r>
    </w:p>
    <w:p w14:paraId="769AB5EF">
      <w:pPr>
        <w:widowControl/>
        <w:spacing w:line="400" w:lineRule="exact"/>
        <w:ind w:firstLine="420" w:firstLineChars="200"/>
        <w:jc w:val="left"/>
        <w:textAlignment w:val="baseline"/>
        <w:rPr>
          <w:rFonts w:hint="eastAsia" w:ascii="宋体" w:hAnsi="宋体" w:cs="宋体"/>
          <w:color w:val="auto"/>
          <w:kern w:val="0"/>
          <w:szCs w:val="21"/>
        </w:rPr>
      </w:pPr>
      <w:r>
        <w:rPr>
          <w:rFonts w:hint="eastAsia" w:ascii="宋体" w:hAnsi="宋体" w:cs="宋体"/>
          <w:color w:val="auto"/>
          <w:kern w:val="0"/>
          <w:szCs w:val="21"/>
        </w:rPr>
        <w:t>2.报名地点: 桂林市妇女儿童医院设备管理科（桂林市叠彩区凤北路20号）。</w:t>
      </w:r>
    </w:p>
    <w:p w14:paraId="01F4AD00">
      <w:pPr>
        <w:widowControl/>
        <w:spacing w:line="400" w:lineRule="exact"/>
        <w:ind w:firstLine="420" w:firstLineChars="200"/>
        <w:jc w:val="left"/>
        <w:textAlignment w:val="baseline"/>
        <w:rPr>
          <w:rFonts w:hint="eastAsia" w:ascii="宋体" w:hAnsi="宋体" w:cs="宋体"/>
          <w:color w:val="auto"/>
          <w:kern w:val="0"/>
          <w:szCs w:val="21"/>
        </w:rPr>
      </w:pPr>
      <w:r>
        <w:rPr>
          <w:rFonts w:hint="eastAsia" w:ascii="宋体" w:hAnsi="宋体" w:cs="宋体"/>
          <w:color w:val="auto"/>
          <w:kern w:val="0"/>
          <w:szCs w:val="21"/>
        </w:rPr>
        <w:t>3.联系方式:</w:t>
      </w:r>
      <w:r>
        <w:rPr>
          <w:rFonts w:hint="eastAsia"/>
          <w:color w:val="auto"/>
        </w:rPr>
        <w:t xml:space="preserve"> </w:t>
      </w:r>
      <w:r>
        <w:rPr>
          <w:rFonts w:hint="eastAsia" w:ascii="宋体" w:hAnsi="宋体" w:cs="宋体"/>
          <w:color w:val="auto"/>
          <w:kern w:val="0"/>
          <w:szCs w:val="21"/>
        </w:rPr>
        <w:t>阳老师13687730459</w:t>
      </w:r>
    </w:p>
    <w:p w14:paraId="65ED85D8">
      <w:pPr>
        <w:widowControl/>
        <w:spacing w:line="400" w:lineRule="exact"/>
        <w:ind w:firstLine="422" w:firstLineChars="200"/>
        <w:jc w:val="left"/>
        <w:textAlignment w:val="baseline"/>
        <w:rPr>
          <w:rFonts w:hint="eastAsia" w:ascii="宋体" w:hAnsi="宋体" w:cs="宋体"/>
          <w:b/>
          <w:color w:val="auto"/>
          <w:szCs w:val="21"/>
        </w:rPr>
      </w:pPr>
      <w:r>
        <w:rPr>
          <w:rFonts w:hint="eastAsia" w:ascii="宋体" w:hAnsi="宋体" w:cs="宋体"/>
          <w:b/>
          <w:color w:val="auto"/>
          <w:szCs w:val="21"/>
        </w:rPr>
        <w:t>七、递交投标文件截止时间和地点</w:t>
      </w:r>
    </w:p>
    <w:p w14:paraId="5473BA6D">
      <w:pPr>
        <w:pStyle w:val="25"/>
        <w:spacing w:before="0" w:beforeAutospacing="0" w:after="0" w:afterAutospacing="0" w:line="400" w:lineRule="exact"/>
        <w:ind w:left="105" w:leftChars="50" w:firstLine="420" w:firstLineChars="200"/>
        <w:jc w:val="both"/>
        <w:rPr>
          <w:rFonts w:hint="eastAsia"/>
          <w:color w:val="auto"/>
          <w:sz w:val="21"/>
          <w:szCs w:val="21"/>
        </w:rPr>
      </w:pPr>
      <w:r>
        <w:rPr>
          <w:rFonts w:hint="eastAsia"/>
          <w:color w:val="auto"/>
          <w:sz w:val="21"/>
          <w:szCs w:val="21"/>
        </w:rPr>
        <w:t>1.投标文件包括资格性响应证明材料、符合性及其它响应证明材料，具体递交截止时间如下：</w:t>
      </w:r>
    </w:p>
    <w:p w14:paraId="57F313A3">
      <w:pPr>
        <w:pStyle w:val="25"/>
        <w:spacing w:before="0" w:beforeAutospacing="0" w:after="0" w:afterAutospacing="0" w:line="400" w:lineRule="exact"/>
        <w:ind w:left="105" w:leftChars="50" w:firstLine="420" w:firstLineChars="200"/>
        <w:jc w:val="both"/>
        <w:rPr>
          <w:rFonts w:hint="eastAsia"/>
          <w:color w:val="auto"/>
          <w:sz w:val="21"/>
          <w:szCs w:val="21"/>
        </w:rPr>
      </w:pPr>
      <w:r>
        <w:rPr>
          <w:rFonts w:hint="eastAsia"/>
          <w:color w:val="auto"/>
          <w:sz w:val="21"/>
          <w:szCs w:val="21"/>
        </w:rPr>
        <w:t>①</w:t>
      </w:r>
      <w:r>
        <w:rPr>
          <w:rFonts w:hint="eastAsia"/>
          <w:color w:val="auto"/>
          <w:kern w:val="2"/>
          <w:sz w:val="21"/>
          <w:szCs w:val="21"/>
        </w:rPr>
        <w:t>资格性响应证明材料</w:t>
      </w:r>
      <w:r>
        <w:rPr>
          <w:rFonts w:hint="eastAsia"/>
          <w:color w:val="auto"/>
          <w:sz w:val="21"/>
          <w:szCs w:val="21"/>
        </w:rPr>
        <w:t>递交截止时间：2025年9月</w:t>
      </w:r>
      <w:r>
        <w:rPr>
          <w:rFonts w:hint="eastAsia"/>
          <w:color w:val="auto"/>
          <w:sz w:val="21"/>
          <w:szCs w:val="21"/>
          <w:lang w:val="en-US" w:eastAsia="zh-CN"/>
        </w:rPr>
        <w:t>2</w:t>
      </w:r>
      <w:r>
        <w:rPr>
          <w:rFonts w:hint="eastAsia"/>
          <w:color w:val="auto"/>
          <w:sz w:val="21"/>
          <w:szCs w:val="21"/>
        </w:rPr>
        <w:t>日下午16：00分；</w:t>
      </w:r>
    </w:p>
    <w:p w14:paraId="6B4AAA41">
      <w:pPr>
        <w:pStyle w:val="25"/>
        <w:spacing w:before="0" w:beforeAutospacing="0" w:after="0" w:afterAutospacing="0" w:line="400" w:lineRule="exact"/>
        <w:ind w:left="105" w:leftChars="50" w:firstLine="420" w:firstLineChars="200"/>
        <w:jc w:val="both"/>
        <w:rPr>
          <w:rFonts w:hint="eastAsia"/>
          <w:color w:val="auto"/>
          <w:sz w:val="21"/>
          <w:szCs w:val="21"/>
        </w:rPr>
      </w:pPr>
      <w:r>
        <w:rPr>
          <w:rFonts w:hint="eastAsia"/>
          <w:color w:val="auto"/>
          <w:sz w:val="21"/>
          <w:szCs w:val="21"/>
        </w:rPr>
        <w:t>②符合性及其它响应证明材料递交截止时间：2025年9月</w:t>
      </w:r>
      <w:r>
        <w:rPr>
          <w:rFonts w:hint="eastAsia"/>
          <w:color w:val="auto"/>
          <w:sz w:val="21"/>
          <w:szCs w:val="21"/>
          <w:lang w:val="en-US" w:eastAsia="zh-CN"/>
        </w:rPr>
        <w:t>4</w:t>
      </w:r>
      <w:r>
        <w:rPr>
          <w:rFonts w:hint="eastAsia"/>
          <w:color w:val="auto"/>
          <w:sz w:val="21"/>
          <w:szCs w:val="21"/>
        </w:rPr>
        <w:t>日下午16：00分。</w:t>
      </w:r>
    </w:p>
    <w:p w14:paraId="1DCAF44E">
      <w:pPr>
        <w:pStyle w:val="25"/>
        <w:spacing w:before="0" w:beforeAutospacing="0" w:after="0" w:afterAutospacing="0" w:line="400" w:lineRule="exact"/>
        <w:ind w:left="105" w:leftChars="50" w:firstLine="420" w:firstLineChars="200"/>
        <w:jc w:val="both"/>
        <w:rPr>
          <w:rFonts w:hint="eastAsia"/>
          <w:color w:val="auto"/>
          <w:sz w:val="21"/>
          <w:szCs w:val="21"/>
        </w:rPr>
      </w:pPr>
      <w:r>
        <w:rPr>
          <w:rFonts w:hint="eastAsia"/>
          <w:color w:val="auto"/>
          <w:sz w:val="21"/>
          <w:szCs w:val="21"/>
        </w:rPr>
        <w:t>2.投标人应于以上递交截止时间前将投标文件密封送交到桂林市妇女儿童医院设备管理科（桂林市叠彩区凤北路20号），逾期送达的或未按照遴选文件要求密封的投标文件将予以拒收。</w:t>
      </w:r>
    </w:p>
    <w:p w14:paraId="32EFB644">
      <w:pPr>
        <w:pStyle w:val="25"/>
        <w:spacing w:before="0" w:beforeAutospacing="0" w:after="0" w:afterAutospacing="0" w:line="400" w:lineRule="exact"/>
        <w:ind w:firstLine="560"/>
        <w:jc w:val="both"/>
        <w:rPr>
          <w:rFonts w:hint="eastAsia"/>
          <w:b/>
          <w:color w:val="auto"/>
          <w:sz w:val="21"/>
          <w:szCs w:val="21"/>
        </w:rPr>
      </w:pPr>
      <w:r>
        <w:rPr>
          <w:rFonts w:hint="eastAsia"/>
          <w:b/>
          <w:color w:val="auto"/>
          <w:sz w:val="21"/>
          <w:szCs w:val="21"/>
        </w:rPr>
        <w:t>八、评审时间及地点</w:t>
      </w:r>
    </w:p>
    <w:p w14:paraId="65B4AF4B">
      <w:pPr>
        <w:widowControl/>
        <w:spacing w:line="400" w:lineRule="exact"/>
        <w:ind w:firstLine="420" w:firstLineChars="200"/>
        <w:jc w:val="left"/>
        <w:textAlignment w:val="baseline"/>
        <w:rPr>
          <w:rFonts w:hint="eastAsia" w:ascii="宋体" w:hAnsi="宋体" w:cs="宋体"/>
          <w:color w:val="auto"/>
          <w:szCs w:val="21"/>
        </w:rPr>
      </w:pPr>
      <w:r>
        <w:rPr>
          <w:rFonts w:hint="eastAsia" w:ascii="宋体" w:hAnsi="宋体" w:cs="宋体"/>
          <w:color w:val="auto"/>
          <w:kern w:val="0"/>
          <w:szCs w:val="21"/>
        </w:rPr>
        <w:t>本次遴选评审具体时间由医院根据工作安排自行确定；评审地点将在</w:t>
      </w:r>
      <w:r>
        <w:rPr>
          <w:rFonts w:hint="eastAsia" w:ascii="宋体" w:hAnsi="宋体" w:eastAsia="宋体" w:cs="宋体"/>
          <w:color w:val="auto"/>
          <w:kern w:val="0"/>
          <w:sz w:val="21"/>
          <w:szCs w:val="21"/>
          <w:lang w:val="en-US" w:eastAsia="zh-CN" w:bidi="ar-SA"/>
        </w:rPr>
        <w:t>桂林市妇女儿童医院门诊楼6楼大会议室后工作间（桂林市凤北路20号）</w:t>
      </w:r>
      <w:r>
        <w:rPr>
          <w:rFonts w:hint="eastAsia" w:ascii="宋体" w:hAnsi="宋体" w:cs="宋体"/>
          <w:color w:val="auto"/>
          <w:kern w:val="0"/>
          <w:szCs w:val="21"/>
        </w:rPr>
        <w:t>进行。</w:t>
      </w:r>
    </w:p>
    <w:p w14:paraId="4CCF863E">
      <w:pPr>
        <w:pStyle w:val="25"/>
        <w:spacing w:before="0" w:beforeAutospacing="0" w:after="0" w:afterAutospacing="0" w:line="400" w:lineRule="exact"/>
        <w:ind w:firstLine="549"/>
        <w:jc w:val="both"/>
        <w:rPr>
          <w:rFonts w:hint="eastAsia"/>
          <w:b/>
          <w:color w:val="auto"/>
          <w:sz w:val="21"/>
          <w:szCs w:val="21"/>
        </w:rPr>
      </w:pPr>
      <w:r>
        <w:rPr>
          <w:rFonts w:hint="eastAsia"/>
          <w:b/>
          <w:color w:val="auto"/>
          <w:sz w:val="21"/>
          <w:szCs w:val="21"/>
        </w:rPr>
        <w:t>九、发布媒体</w:t>
      </w:r>
    </w:p>
    <w:p w14:paraId="69EC6EF4">
      <w:pPr>
        <w:spacing w:line="400" w:lineRule="exact"/>
        <w:ind w:firstLine="420" w:firstLineChars="200"/>
        <w:rPr>
          <w:rFonts w:hint="eastAsia" w:ascii="宋体" w:hAnsi="宋体" w:cs="宋体"/>
          <w:color w:val="auto"/>
          <w:szCs w:val="21"/>
        </w:rPr>
      </w:pPr>
      <w:r>
        <w:rPr>
          <w:rFonts w:hint="eastAsia" w:ascii="宋体" w:hAnsi="宋体" w:cs="宋体"/>
          <w:color w:val="auto"/>
          <w:kern w:val="0"/>
          <w:szCs w:val="21"/>
        </w:rPr>
        <w:t>本次遴选公告及结果将适时公示在医院官方网站公告栏（glfybj.org.cn），请保持关注。</w:t>
      </w:r>
    </w:p>
    <w:p w14:paraId="6C035FE9">
      <w:pPr>
        <w:pStyle w:val="25"/>
        <w:spacing w:before="0" w:beforeAutospacing="0" w:after="0" w:afterAutospacing="0" w:line="400" w:lineRule="exact"/>
        <w:ind w:left="105" w:leftChars="50" w:firstLine="422" w:firstLineChars="200"/>
        <w:jc w:val="both"/>
        <w:rPr>
          <w:rFonts w:hint="eastAsia"/>
          <w:b/>
          <w:color w:val="auto"/>
          <w:sz w:val="21"/>
          <w:szCs w:val="21"/>
        </w:rPr>
      </w:pPr>
      <w:r>
        <w:rPr>
          <w:rFonts w:hint="eastAsia"/>
          <w:b/>
          <w:color w:val="auto"/>
          <w:sz w:val="21"/>
          <w:szCs w:val="21"/>
        </w:rPr>
        <w:t>十、特别说明</w:t>
      </w:r>
    </w:p>
    <w:p w14:paraId="033C5A91">
      <w:pPr>
        <w:pStyle w:val="25"/>
        <w:spacing w:before="0" w:beforeAutospacing="0" w:after="0" w:afterAutospacing="0" w:line="400" w:lineRule="exact"/>
        <w:ind w:firstLine="420" w:firstLineChars="200"/>
        <w:jc w:val="both"/>
        <w:rPr>
          <w:rFonts w:hint="eastAsia"/>
          <w:color w:val="auto"/>
          <w:sz w:val="21"/>
          <w:szCs w:val="21"/>
        </w:rPr>
      </w:pPr>
      <w:r>
        <w:rPr>
          <w:rFonts w:hint="eastAsia"/>
          <w:color w:val="auto"/>
          <w:sz w:val="21"/>
          <w:szCs w:val="21"/>
        </w:rPr>
        <w:t>供应商对本次遴选公告和遴选文件有异议的，请在2025年</w:t>
      </w:r>
      <w:r>
        <w:rPr>
          <w:rFonts w:hint="eastAsia"/>
          <w:color w:val="auto"/>
          <w:sz w:val="21"/>
          <w:szCs w:val="21"/>
          <w:lang w:val="en-US" w:eastAsia="zh-CN"/>
        </w:rPr>
        <w:t>9</w:t>
      </w:r>
      <w:r>
        <w:rPr>
          <w:rFonts w:hint="eastAsia"/>
          <w:color w:val="auto"/>
          <w:sz w:val="21"/>
          <w:szCs w:val="21"/>
        </w:rPr>
        <w:t>月</w:t>
      </w:r>
      <w:r>
        <w:rPr>
          <w:rFonts w:hint="eastAsia"/>
          <w:color w:val="auto"/>
          <w:sz w:val="21"/>
          <w:szCs w:val="21"/>
          <w:lang w:val="en-US" w:eastAsia="zh-CN"/>
        </w:rPr>
        <w:t>1</w:t>
      </w:r>
      <w:r>
        <w:rPr>
          <w:rFonts w:hint="eastAsia"/>
          <w:color w:val="auto"/>
          <w:sz w:val="21"/>
          <w:szCs w:val="21"/>
        </w:rPr>
        <w:t>日前以书面形式向我院监察科（0773-2886715）提出，如确有与国家相关法规要求不一致或与上级文件有冲突的地方，我院将依法依规进行相应修订，原则上不接受除书面形式以外的其他形式提出的异议。参加遴选的供应商未在规定时间内提出异议的，视为默认我院的遴选公告和遴选文件，在递交参加遴选的投标文件后不得对我院遴选公告和遴选文件再次提出异议。</w:t>
      </w:r>
    </w:p>
    <w:p w14:paraId="797E90DB">
      <w:pPr>
        <w:pStyle w:val="25"/>
        <w:spacing w:before="0" w:beforeAutospacing="0" w:after="0" w:afterAutospacing="0" w:line="400" w:lineRule="exact"/>
        <w:ind w:right="560"/>
        <w:jc w:val="right"/>
        <w:rPr>
          <w:rFonts w:hint="eastAsia"/>
          <w:color w:val="auto"/>
          <w:sz w:val="21"/>
          <w:szCs w:val="21"/>
        </w:rPr>
      </w:pPr>
      <w:r>
        <w:rPr>
          <w:rFonts w:hint="eastAsia"/>
          <w:color w:val="auto"/>
          <w:sz w:val="21"/>
          <w:szCs w:val="21"/>
        </w:rPr>
        <w:t>桂林市妇女儿童医院　</w:t>
      </w:r>
    </w:p>
    <w:p w14:paraId="4727DF0F">
      <w:pPr>
        <w:pStyle w:val="25"/>
        <w:spacing w:before="0" w:beforeAutospacing="0" w:after="0" w:afterAutospacing="0" w:line="400" w:lineRule="exact"/>
        <w:ind w:right="560"/>
        <w:jc w:val="right"/>
        <w:rPr>
          <w:rFonts w:hint="eastAsia" w:cs="Times New Roman"/>
          <w:b/>
          <w:color w:val="auto"/>
          <w:sz w:val="32"/>
          <w:szCs w:val="32"/>
        </w:rPr>
      </w:pPr>
      <w:r>
        <w:rPr>
          <w:rFonts w:hint="eastAsia"/>
          <w:color w:val="auto"/>
          <w:sz w:val="21"/>
          <w:szCs w:val="21"/>
        </w:rPr>
        <w:t xml:space="preserve">                                                         2025年8月1</w:t>
      </w:r>
      <w:r>
        <w:rPr>
          <w:rFonts w:hint="eastAsia"/>
          <w:color w:val="auto"/>
          <w:sz w:val="21"/>
          <w:szCs w:val="21"/>
          <w:lang w:val="en-US" w:eastAsia="zh-CN"/>
        </w:rPr>
        <w:t>2</w:t>
      </w:r>
      <w:r>
        <w:rPr>
          <w:rFonts w:hint="eastAsia"/>
          <w:color w:val="auto"/>
          <w:sz w:val="21"/>
          <w:szCs w:val="21"/>
        </w:rPr>
        <w:t>日</w:t>
      </w:r>
    </w:p>
    <w:p w14:paraId="2A201CA8">
      <w:pPr>
        <w:spacing w:line="500" w:lineRule="exact"/>
        <w:jc w:val="center"/>
        <w:rPr>
          <w:rFonts w:hint="eastAsia" w:ascii="宋体" w:hAnsi="宋体"/>
          <w:b/>
          <w:color w:val="auto"/>
          <w:sz w:val="32"/>
          <w:szCs w:val="32"/>
        </w:rPr>
      </w:pPr>
    </w:p>
    <w:p w14:paraId="0FB77815">
      <w:pPr>
        <w:spacing w:line="500" w:lineRule="exact"/>
        <w:jc w:val="center"/>
        <w:rPr>
          <w:rFonts w:hint="eastAsia" w:ascii="宋体" w:hAnsi="宋体"/>
          <w:b/>
          <w:color w:val="auto"/>
          <w:sz w:val="32"/>
          <w:szCs w:val="32"/>
        </w:rPr>
      </w:pPr>
    </w:p>
    <w:p w14:paraId="1D25F505">
      <w:pPr>
        <w:spacing w:line="500" w:lineRule="exact"/>
        <w:jc w:val="center"/>
        <w:rPr>
          <w:rFonts w:hint="eastAsia" w:ascii="宋体" w:hAnsi="宋体"/>
          <w:b/>
          <w:color w:val="auto"/>
          <w:sz w:val="32"/>
          <w:szCs w:val="32"/>
        </w:rPr>
      </w:pPr>
      <w:r>
        <w:rPr>
          <w:rFonts w:hint="eastAsia" w:ascii="宋体" w:hAnsi="宋体"/>
          <w:b/>
          <w:color w:val="auto"/>
          <w:sz w:val="32"/>
          <w:szCs w:val="32"/>
        </w:rPr>
        <w:t>第二章 投标人须知</w:t>
      </w:r>
    </w:p>
    <w:p w14:paraId="0BD3B9A9">
      <w:pPr>
        <w:spacing w:line="500" w:lineRule="exact"/>
        <w:jc w:val="center"/>
        <w:rPr>
          <w:rFonts w:hint="eastAsia"/>
          <w:color w:val="auto"/>
        </w:rPr>
      </w:pPr>
      <w:r>
        <w:rPr>
          <w:rFonts w:hint="eastAsia" w:ascii="宋体" w:hAnsi="宋体"/>
          <w:b/>
          <w:color w:val="auto"/>
          <w:sz w:val="28"/>
          <w:szCs w:val="28"/>
        </w:rPr>
        <w:t>投标人须知前附表</w:t>
      </w:r>
    </w:p>
    <w:tbl>
      <w:tblPr>
        <w:tblStyle w:val="2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8625"/>
      </w:tblGrid>
      <w:tr w14:paraId="531E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vAlign w:val="center"/>
          </w:tcPr>
          <w:p w14:paraId="55081F35">
            <w:pPr>
              <w:pStyle w:val="16"/>
              <w:spacing w:line="400" w:lineRule="exact"/>
              <w:jc w:val="center"/>
              <w:rPr>
                <w:rFonts w:hint="eastAsia" w:hAnsi="宋体" w:cs="宋体"/>
                <w:b/>
                <w:bCs/>
                <w:color w:val="auto"/>
                <w:szCs w:val="21"/>
              </w:rPr>
            </w:pPr>
            <w:r>
              <w:rPr>
                <w:rFonts w:hint="eastAsia" w:hAnsi="宋体" w:cs="宋体"/>
                <w:b/>
                <w:bCs/>
                <w:color w:val="auto"/>
                <w:szCs w:val="21"/>
              </w:rPr>
              <w:t>序号</w:t>
            </w:r>
          </w:p>
        </w:tc>
        <w:tc>
          <w:tcPr>
            <w:tcW w:w="8625" w:type="dxa"/>
            <w:vAlign w:val="center"/>
          </w:tcPr>
          <w:p w14:paraId="0B0BC834">
            <w:pPr>
              <w:pStyle w:val="16"/>
              <w:spacing w:line="400" w:lineRule="exact"/>
              <w:jc w:val="center"/>
              <w:rPr>
                <w:rFonts w:hint="eastAsia" w:hAnsi="宋体" w:cs="宋体"/>
                <w:b/>
                <w:bCs/>
                <w:color w:val="auto"/>
                <w:szCs w:val="21"/>
              </w:rPr>
            </w:pPr>
            <w:r>
              <w:rPr>
                <w:rFonts w:hint="eastAsia" w:hAnsi="宋体" w:cs="宋体"/>
                <w:b/>
                <w:bCs/>
                <w:color w:val="auto"/>
                <w:szCs w:val="21"/>
              </w:rPr>
              <w:t>内容、要求</w:t>
            </w:r>
          </w:p>
        </w:tc>
      </w:tr>
      <w:tr w14:paraId="40FA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839" w:type="dxa"/>
            <w:vAlign w:val="center"/>
          </w:tcPr>
          <w:p w14:paraId="7239CF9D">
            <w:pPr>
              <w:pStyle w:val="16"/>
              <w:spacing w:line="400" w:lineRule="exact"/>
              <w:jc w:val="center"/>
              <w:rPr>
                <w:rFonts w:hint="eastAsia" w:hAnsi="宋体" w:cs="宋体"/>
                <w:color w:val="auto"/>
                <w:szCs w:val="21"/>
              </w:rPr>
            </w:pPr>
            <w:r>
              <w:rPr>
                <w:rFonts w:hint="eastAsia" w:hAnsi="宋体" w:cs="宋体"/>
                <w:color w:val="auto"/>
                <w:szCs w:val="21"/>
              </w:rPr>
              <w:t>1</w:t>
            </w:r>
          </w:p>
        </w:tc>
        <w:tc>
          <w:tcPr>
            <w:tcW w:w="8625" w:type="dxa"/>
            <w:vAlign w:val="center"/>
          </w:tcPr>
          <w:p w14:paraId="7136FD1C">
            <w:pPr>
              <w:spacing w:line="400" w:lineRule="exact"/>
              <w:rPr>
                <w:rFonts w:hint="eastAsia" w:ascii="宋体" w:hAnsi="宋体" w:cs="宋体"/>
                <w:b/>
                <w:color w:val="auto"/>
                <w:kern w:val="0"/>
                <w:szCs w:val="21"/>
              </w:rPr>
            </w:pPr>
            <w:r>
              <w:rPr>
                <w:rFonts w:hint="eastAsia" w:ascii="宋体" w:hAnsi="宋体" w:cs="宋体"/>
                <w:b/>
                <w:bCs/>
                <w:color w:val="auto"/>
                <w:szCs w:val="21"/>
              </w:rPr>
              <w:t>项目编号：</w:t>
            </w:r>
            <w:r>
              <w:rPr>
                <w:rFonts w:hint="eastAsia" w:ascii="宋体" w:hAnsi="宋体" w:cs="宋体"/>
                <w:bCs/>
                <w:color w:val="auto"/>
                <w:kern w:val="0"/>
                <w:szCs w:val="21"/>
              </w:rPr>
              <w:t>GLFY2025-08</w:t>
            </w:r>
          </w:p>
          <w:p w14:paraId="23BD2D7B">
            <w:pPr>
              <w:spacing w:line="400" w:lineRule="exact"/>
              <w:rPr>
                <w:rFonts w:hint="eastAsia" w:ascii="宋体" w:hAnsi="宋体" w:cs="宋体"/>
                <w:color w:val="auto"/>
                <w:szCs w:val="21"/>
              </w:rPr>
            </w:pPr>
            <w:r>
              <w:rPr>
                <w:rFonts w:hint="eastAsia" w:ascii="宋体" w:hAnsi="宋体" w:cs="宋体"/>
                <w:b/>
                <w:bCs/>
                <w:color w:val="auto"/>
                <w:szCs w:val="21"/>
              </w:rPr>
              <w:t>项目名称：</w:t>
            </w:r>
            <w:r>
              <w:rPr>
                <w:rFonts w:hint="eastAsia" w:ascii="宋体" w:hAnsi="宋体" w:cs="宋体"/>
                <w:color w:val="auto"/>
                <w:szCs w:val="21"/>
              </w:rPr>
              <w:t>桂林市妇女儿童医院医用耗材及检验试剂供应商遴选项目</w:t>
            </w:r>
          </w:p>
        </w:tc>
      </w:tr>
      <w:tr w14:paraId="3F53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vAlign w:val="center"/>
          </w:tcPr>
          <w:p w14:paraId="54D31EA1">
            <w:pPr>
              <w:pStyle w:val="16"/>
              <w:spacing w:line="400" w:lineRule="exact"/>
              <w:jc w:val="center"/>
              <w:rPr>
                <w:rFonts w:hint="eastAsia" w:hAnsi="宋体" w:cs="宋体"/>
                <w:color w:val="auto"/>
                <w:szCs w:val="21"/>
              </w:rPr>
            </w:pPr>
            <w:r>
              <w:rPr>
                <w:rFonts w:hint="eastAsia" w:hAnsi="宋体" w:cs="宋体"/>
                <w:color w:val="auto"/>
                <w:szCs w:val="21"/>
              </w:rPr>
              <w:t>2</w:t>
            </w:r>
          </w:p>
        </w:tc>
        <w:tc>
          <w:tcPr>
            <w:tcW w:w="8625" w:type="dxa"/>
            <w:vAlign w:val="center"/>
          </w:tcPr>
          <w:p w14:paraId="72F19CDB">
            <w:pPr>
              <w:pStyle w:val="25"/>
              <w:spacing w:before="0" w:beforeAutospacing="0" w:after="0" w:afterAutospacing="0" w:line="400" w:lineRule="exact"/>
              <w:jc w:val="both"/>
              <w:rPr>
                <w:rFonts w:hint="eastAsia"/>
                <w:b/>
                <w:color w:val="auto"/>
                <w:sz w:val="21"/>
                <w:szCs w:val="21"/>
              </w:rPr>
            </w:pPr>
            <w:r>
              <w:rPr>
                <w:rFonts w:hint="eastAsia"/>
                <w:b/>
                <w:color w:val="auto"/>
                <w:sz w:val="21"/>
                <w:szCs w:val="21"/>
              </w:rPr>
              <w:t>投标人资格要求：</w:t>
            </w:r>
          </w:p>
          <w:p w14:paraId="5868A81A">
            <w:pPr>
              <w:spacing w:line="400" w:lineRule="exact"/>
              <w:rPr>
                <w:rFonts w:hint="eastAsia" w:ascii="宋体" w:hAnsi="宋体" w:cs="宋体"/>
                <w:color w:val="auto"/>
                <w:szCs w:val="21"/>
              </w:rPr>
            </w:pPr>
            <w:r>
              <w:rPr>
                <w:rFonts w:hint="eastAsia" w:ascii="宋体" w:hAnsi="宋体" w:cs="宋体"/>
                <w:color w:val="auto"/>
                <w:szCs w:val="21"/>
              </w:rPr>
              <w:t>1.国内注册【依法在市场监督管理部门（或行政审批部门）登记注册】的，具备合法资格的供应商。</w:t>
            </w:r>
          </w:p>
          <w:p w14:paraId="1195FC72">
            <w:pPr>
              <w:spacing w:line="400" w:lineRule="exact"/>
              <w:rPr>
                <w:rFonts w:hint="eastAsia" w:ascii="宋体" w:hAnsi="宋体" w:cs="宋体"/>
                <w:color w:val="auto"/>
                <w:szCs w:val="21"/>
              </w:rPr>
            </w:pPr>
            <w:r>
              <w:rPr>
                <w:rFonts w:hint="eastAsia" w:ascii="宋体" w:hAnsi="宋体" w:cs="宋体"/>
                <w:color w:val="auto"/>
                <w:szCs w:val="21"/>
              </w:rPr>
              <w:t>2.供应商按《医疗器械监督管理条例》（国务院令第739号）医疗器械分类管理要求具备有效的医疗器械经营备案凭证或者经营许可证，且经营范围必须包含遴选标的[符合《医疗器械监督管理条例》第四十一条第二款规定的除外]；或者供应商具有《医疗器械监督管理条例》第四十三条规定的注册人凭证。</w:t>
            </w:r>
          </w:p>
          <w:p w14:paraId="3A923469">
            <w:pPr>
              <w:spacing w:line="400" w:lineRule="exact"/>
              <w:rPr>
                <w:rFonts w:hint="eastAsia" w:ascii="宋体" w:hAnsi="宋体" w:cs="宋体"/>
                <w:color w:val="auto"/>
                <w:szCs w:val="21"/>
              </w:rPr>
            </w:pPr>
            <w:r>
              <w:rPr>
                <w:rFonts w:hint="eastAsia" w:ascii="宋体" w:hAnsi="宋体" w:cs="宋体"/>
                <w:color w:val="auto"/>
                <w:szCs w:val="21"/>
              </w:rPr>
              <w:t>3.对在“信用中国”网站(</w:t>
            </w:r>
            <w:r>
              <w:rPr>
                <w:rFonts w:hint="eastAsia" w:ascii="宋体" w:hAnsi="宋体" w:cs="宋体"/>
                <w:b/>
                <w:color w:val="auto"/>
                <w:szCs w:val="21"/>
              </w:rPr>
              <w:t>www.creditchina.gov.cn</w:t>
            </w:r>
            <w:r>
              <w:rPr>
                <w:rFonts w:hint="eastAsia" w:ascii="宋体" w:hAnsi="宋体" w:cs="宋体"/>
                <w:color w:val="auto"/>
                <w:szCs w:val="21"/>
              </w:rPr>
              <w:t>) 被列入失信被执行人、重大税收违法失信主体的供应商，不得参与此次遴选活动。</w:t>
            </w:r>
          </w:p>
          <w:p w14:paraId="7159259D">
            <w:pPr>
              <w:spacing w:line="400" w:lineRule="exact"/>
              <w:rPr>
                <w:rFonts w:hint="eastAsia" w:ascii="宋体" w:hAnsi="宋体" w:cs="宋体"/>
                <w:color w:val="auto"/>
                <w:szCs w:val="21"/>
              </w:rPr>
            </w:pPr>
            <w:r>
              <w:rPr>
                <w:rFonts w:hint="eastAsia" w:ascii="宋体" w:hAnsi="宋体" w:cs="宋体"/>
                <w:color w:val="auto"/>
                <w:szCs w:val="21"/>
              </w:rPr>
              <w:t>4.本次遴选不接受联合体参与竞标。</w:t>
            </w:r>
          </w:p>
          <w:p w14:paraId="19ABDB78">
            <w:pPr>
              <w:pStyle w:val="25"/>
              <w:spacing w:before="0" w:beforeAutospacing="0" w:after="0" w:afterAutospacing="0" w:line="400" w:lineRule="exact"/>
              <w:jc w:val="both"/>
              <w:rPr>
                <w:rFonts w:hint="eastAsia"/>
                <w:color w:val="auto"/>
                <w:sz w:val="21"/>
                <w:szCs w:val="21"/>
              </w:rPr>
            </w:pPr>
            <w:r>
              <w:rPr>
                <w:rFonts w:hint="eastAsia"/>
                <w:color w:val="auto"/>
                <w:sz w:val="21"/>
                <w:szCs w:val="21"/>
              </w:rPr>
              <w:t>5.中标供应商于2026年1月31日前取得厂家授权并提交至医院审核确认。</w:t>
            </w:r>
          </w:p>
          <w:p w14:paraId="1DD3557C">
            <w:pPr>
              <w:tabs>
                <w:tab w:val="left" w:pos="2190"/>
              </w:tabs>
              <w:spacing w:line="400" w:lineRule="exact"/>
              <w:rPr>
                <w:rFonts w:hint="eastAsia" w:ascii="宋体" w:hAnsi="宋体" w:cs="宋体"/>
                <w:b/>
                <w:color w:val="auto"/>
                <w:szCs w:val="21"/>
              </w:rPr>
            </w:pPr>
            <w:r>
              <w:rPr>
                <w:rFonts w:hint="eastAsia" w:ascii="宋体" w:hAnsi="宋体" w:cs="宋体"/>
                <w:b/>
                <w:color w:val="auto"/>
                <w:szCs w:val="21"/>
              </w:rPr>
              <w:t>特别说明：</w:t>
            </w:r>
          </w:p>
          <w:p w14:paraId="41D70CF9">
            <w:pPr>
              <w:tabs>
                <w:tab w:val="left" w:pos="1635"/>
              </w:tabs>
              <w:spacing w:line="400" w:lineRule="exact"/>
              <w:rPr>
                <w:rFonts w:hint="eastAsia" w:ascii="宋体" w:hAnsi="宋体" w:cs="宋体"/>
                <w:b/>
                <w:color w:val="auto"/>
                <w:szCs w:val="21"/>
                <w:shd w:val="clear" w:color="auto" w:fill="FFFFFF"/>
              </w:rPr>
            </w:pPr>
            <w:r>
              <w:rPr>
                <w:rFonts w:hint="eastAsia" w:ascii="宋体" w:hAnsi="宋体" w:cs="宋体"/>
                <w:b/>
                <w:color w:val="auto"/>
                <w:szCs w:val="21"/>
                <w:shd w:val="clear" w:color="auto" w:fill="FFFFFF"/>
              </w:rPr>
              <w:t>（1）与招标人存在利害关系可能影响招标公正性的法人、其他组织或者个人，不得参加投标。</w:t>
            </w:r>
          </w:p>
          <w:p w14:paraId="5D3DD984">
            <w:pPr>
              <w:pStyle w:val="25"/>
              <w:spacing w:before="0" w:beforeAutospacing="0" w:after="0" w:afterAutospacing="0" w:line="400" w:lineRule="exact"/>
              <w:jc w:val="both"/>
              <w:rPr>
                <w:rFonts w:hint="eastAsia"/>
                <w:color w:val="auto"/>
                <w:sz w:val="21"/>
                <w:szCs w:val="21"/>
              </w:rPr>
            </w:pPr>
            <w:r>
              <w:rPr>
                <w:rFonts w:hint="eastAsia"/>
                <w:b/>
                <w:color w:val="auto"/>
                <w:sz w:val="21"/>
                <w:szCs w:val="21"/>
                <w:shd w:val="clear" w:color="auto" w:fill="FFFFFF"/>
              </w:rPr>
              <w:t>（2）单位负责人为同一人或者存在控股、管理关系的不同单位，不得参加同一标段投标或者未划分标段的同一招标项目投标。</w:t>
            </w:r>
          </w:p>
        </w:tc>
      </w:tr>
      <w:tr w14:paraId="79401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39" w:type="dxa"/>
            <w:vAlign w:val="center"/>
          </w:tcPr>
          <w:p w14:paraId="188093FE">
            <w:pPr>
              <w:pStyle w:val="16"/>
              <w:spacing w:line="400" w:lineRule="exact"/>
              <w:jc w:val="center"/>
              <w:rPr>
                <w:rFonts w:hint="eastAsia" w:hAnsi="宋体" w:cs="宋体"/>
                <w:color w:val="auto"/>
                <w:szCs w:val="21"/>
              </w:rPr>
            </w:pPr>
            <w:r>
              <w:rPr>
                <w:rFonts w:hint="eastAsia" w:hAnsi="宋体" w:cs="宋体"/>
                <w:color w:val="auto"/>
                <w:szCs w:val="21"/>
              </w:rPr>
              <w:t>3</w:t>
            </w:r>
          </w:p>
        </w:tc>
        <w:tc>
          <w:tcPr>
            <w:tcW w:w="8625" w:type="dxa"/>
            <w:vAlign w:val="center"/>
          </w:tcPr>
          <w:p w14:paraId="693E91C5">
            <w:pPr>
              <w:tabs>
                <w:tab w:val="left" w:pos="1305"/>
              </w:tabs>
              <w:spacing w:line="400" w:lineRule="exact"/>
              <w:rPr>
                <w:rFonts w:hint="eastAsia" w:ascii="宋体" w:hAnsi="宋体" w:cs="宋体"/>
                <w:b/>
                <w:bCs/>
                <w:color w:val="auto"/>
                <w:szCs w:val="21"/>
              </w:rPr>
            </w:pPr>
            <w:r>
              <w:rPr>
                <w:rFonts w:hint="eastAsia" w:ascii="宋体" w:hAnsi="宋体" w:cs="宋体"/>
                <w:b/>
                <w:bCs/>
                <w:color w:val="auto"/>
                <w:szCs w:val="21"/>
              </w:rPr>
              <w:t>投标报价：</w:t>
            </w:r>
          </w:p>
          <w:p w14:paraId="64A18C11">
            <w:pPr>
              <w:tabs>
                <w:tab w:val="left" w:pos="1305"/>
              </w:tabs>
              <w:spacing w:line="400" w:lineRule="exact"/>
              <w:rPr>
                <w:rFonts w:hint="eastAsia" w:ascii="宋体" w:hAnsi="宋体" w:cs="宋体"/>
                <w:color w:val="auto"/>
                <w:szCs w:val="21"/>
              </w:rPr>
            </w:pPr>
            <w:r>
              <w:rPr>
                <w:rFonts w:hint="eastAsia" w:ascii="宋体" w:hAnsi="宋体" w:cs="宋体"/>
                <w:color w:val="auto"/>
                <w:szCs w:val="21"/>
              </w:rPr>
              <w:t>1.投标人必须就“项目遴选需求”中的全部内容作完整唯一报价，漏项报价的或有选择的或有条件的报价，其报价将被拒绝，投标文件按无效处理。</w:t>
            </w:r>
          </w:p>
          <w:p w14:paraId="156F60DC">
            <w:pPr>
              <w:pStyle w:val="16"/>
              <w:spacing w:line="400" w:lineRule="exact"/>
              <w:rPr>
                <w:rFonts w:hint="eastAsia" w:hAnsi="宋体" w:cs="宋体"/>
                <w:color w:val="auto"/>
                <w:szCs w:val="21"/>
              </w:rPr>
            </w:pPr>
            <w:r>
              <w:rPr>
                <w:rFonts w:hint="eastAsia" w:hAnsi="宋体" w:cs="宋体"/>
                <w:color w:val="auto"/>
                <w:szCs w:val="21"/>
              </w:rPr>
              <w:t>2.投标报价应包括本次采购范围内产品价款、人工费、管理费用、税金、验收等全部费用的总和；投标人综合考虑在报价中。</w:t>
            </w:r>
          </w:p>
        </w:tc>
      </w:tr>
      <w:tr w14:paraId="3326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39" w:type="dxa"/>
            <w:vAlign w:val="center"/>
          </w:tcPr>
          <w:p w14:paraId="45E9DAC1">
            <w:pPr>
              <w:pStyle w:val="16"/>
              <w:spacing w:line="400" w:lineRule="exact"/>
              <w:jc w:val="center"/>
              <w:rPr>
                <w:rFonts w:hint="eastAsia" w:hAnsi="宋体" w:cs="宋体"/>
                <w:color w:val="auto"/>
                <w:szCs w:val="21"/>
              </w:rPr>
            </w:pPr>
            <w:r>
              <w:rPr>
                <w:rFonts w:hint="eastAsia" w:hAnsi="宋体" w:cs="宋体"/>
                <w:color w:val="auto"/>
                <w:szCs w:val="21"/>
              </w:rPr>
              <w:t>4</w:t>
            </w:r>
          </w:p>
        </w:tc>
        <w:tc>
          <w:tcPr>
            <w:tcW w:w="8625" w:type="dxa"/>
            <w:vAlign w:val="center"/>
          </w:tcPr>
          <w:p w14:paraId="0C703FC9">
            <w:pPr>
              <w:pStyle w:val="16"/>
              <w:spacing w:line="400" w:lineRule="exact"/>
              <w:rPr>
                <w:rFonts w:hint="eastAsia" w:hAnsi="宋体" w:cs="宋体"/>
                <w:b/>
                <w:bCs/>
                <w:color w:val="auto"/>
                <w:szCs w:val="21"/>
              </w:rPr>
            </w:pPr>
            <w:r>
              <w:rPr>
                <w:rFonts w:hint="eastAsia" w:hAnsi="宋体" w:cs="宋体"/>
                <w:b/>
                <w:bCs/>
                <w:color w:val="auto"/>
                <w:szCs w:val="21"/>
              </w:rPr>
              <w:t>投标文件包括：</w:t>
            </w:r>
          </w:p>
          <w:p w14:paraId="2F0D0826">
            <w:pPr>
              <w:pStyle w:val="16"/>
              <w:tabs>
                <w:tab w:val="left" w:pos="312"/>
              </w:tabs>
              <w:spacing w:line="400" w:lineRule="exact"/>
              <w:rPr>
                <w:rFonts w:hint="eastAsia" w:hAnsi="宋体" w:cs="宋体"/>
                <w:color w:val="auto"/>
                <w:szCs w:val="21"/>
              </w:rPr>
            </w:pPr>
            <w:r>
              <w:rPr>
                <w:rFonts w:hint="eastAsia" w:hAnsi="宋体" w:cs="宋体"/>
                <w:color w:val="auto"/>
                <w:szCs w:val="21"/>
              </w:rPr>
              <w:t>1.资格性响应证明材料（正本一份，副本四份）；</w:t>
            </w:r>
          </w:p>
          <w:p w14:paraId="0AB98AEF">
            <w:pPr>
              <w:tabs>
                <w:tab w:val="left" w:pos="1305"/>
              </w:tabs>
              <w:spacing w:line="400" w:lineRule="exact"/>
              <w:rPr>
                <w:rFonts w:hint="eastAsia" w:ascii="宋体" w:hAnsi="宋体" w:cs="宋体"/>
                <w:color w:val="auto"/>
                <w:szCs w:val="21"/>
              </w:rPr>
            </w:pPr>
            <w:r>
              <w:rPr>
                <w:rFonts w:hint="eastAsia" w:ascii="宋体" w:hAnsi="宋体" w:cs="宋体"/>
                <w:color w:val="auto"/>
                <w:szCs w:val="21"/>
              </w:rPr>
              <w:t>2.符合性及其它响应证明材料（正本一份，副本四份）。</w:t>
            </w:r>
          </w:p>
        </w:tc>
      </w:tr>
      <w:tr w14:paraId="1CF0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39" w:type="dxa"/>
            <w:vAlign w:val="center"/>
          </w:tcPr>
          <w:p w14:paraId="3FF7FE85">
            <w:pPr>
              <w:pStyle w:val="16"/>
              <w:spacing w:line="400" w:lineRule="exact"/>
              <w:jc w:val="center"/>
              <w:rPr>
                <w:rFonts w:hint="eastAsia" w:hAnsi="宋体" w:cs="宋体"/>
                <w:color w:val="auto"/>
                <w:szCs w:val="21"/>
              </w:rPr>
            </w:pPr>
            <w:r>
              <w:rPr>
                <w:rFonts w:hint="eastAsia" w:hAnsi="宋体" w:cs="宋体"/>
                <w:color w:val="auto"/>
                <w:szCs w:val="21"/>
              </w:rPr>
              <w:t>5</w:t>
            </w:r>
          </w:p>
        </w:tc>
        <w:tc>
          <w:tcPr>
            <w:tcW w:w="8625" w:type="dxa"/>
            <w:vAlign w:val="center"/>
          </w:tcPr>
          <w:p w14:paraId="7651176A">
            <w:pPr>
              <w:pStyle w:val="16"/>
              <w:spacing w:line="400" w:lineRule="exact"/>
              <w:rPr>
                <w:rFonts w:hint="eastAsia" w:hAnsi="宋体" w:cs="宋体"/>
                <w:color w:val="auto"/>
                <w:szCs w:val="21"/>
              </w:rPr>
            </w:pPr>
            <w:r>
              <w:rPr>
                <w:rFonts w:hint="eastAsia" w:hAnsi="宋体" w:cs="宋体"/>
                <w:b/>
                <w:bCs/>
                <w:color w:val="auto"/>
                <w:szCs w:val="21"/>
              </w:rPr>
              <w:t>投标文件装订要求：</w:t>
            </w:r>
            <w:r>
              <w:rPr>
                <w:rFonts w:hint="eastAsia" w:hAnsi="宋体" w:cs="宋体"/>
                <w:color w:val="auto"/>
                <w:szCs w:val="21"/>
              </w:rPr>
              <w:t>投标人应按投标人须知第8.1条“投标文件的组成”规定的顺序自编目录及页码。</w:t>
            </w:r>
          </w:p>
          <w:p w14:paraId="3C8CDBAB">
            <w:pPr>
              <w:pStyle w:val="16"/>
              <w:spacing w:line="400" w:lineRule="exact"/>
              <w:rPr>
                <w:rFonts w:hint="eastAsia" w:hAnsi="宋体" w:cs="宋体"/>
                <w:color w:val="auto"/>
                <w:szCs w:val="21"/>
              </w:rPr>
            </w:pPr>
            <w:r>
              <w:rPr>
                <w:rFonts w:hint="eastAsia" w:hAnsi="宋体" w:cs="宋体"/>
                <w:color w:val="auto"/>
                <w:szCs w:val="21"/>
              </w:rPr>
              <w:t>投标文件的“正本”、“副本”应当单独装订成册并标注页码，装订应牢固，不易拆散和换页（A4标准纸装订）。封面应注明“正本”、“副本”字样，封面上写明项目名称、项目编号、投标单位名称。</w:t>
            </w:r>
          </w:p>
        </w:tc>
      </w:tr>
      <w:tr w14:paraId="6E78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39" w:type="dxa"/>
            <w:vAlign w:val="center"/>
          </w:tcPr>
          <w:p w14:paraId="444FB563">
            <w:pPr>
              <w:pStyle w:val="16"/>
              <w:spacing w:line="400" w:lineRule="exact"/>
              <w:jc w:val="center"/>
              <w:rPr>
                <w:rFonts w:hint="eastAsia" w:hAnsi="宋体" w:cs="宋体"/>
                <w:color w:val="auto"/>
                <w:szCs w:val="21"/>
              </w:rPr>
            </w:pPr>
            <w:r>
              <w:rPr>
                <w:rFonts w:hint="eastAsia" w:hAnsi="宋体" w:cs="宋体"/>
                <w:color w:val="auto"/>
                <w:szCs w:val="21"/>
              </w:rPr>
              <w:t>6</w:t>
            </w:r>
          </w:p>
        </w:tc>
        <w:tc>
          <w:tcPr>
            <w:tcW w:w="8625" w:type="dxa"/>
            <w:vAlign w:val="center"/>
          </w:tcPr>
          <w:p w14:paraId="60BB3819">
            <w:pPr>
              <w:pStyle w:val="16"/>
              <w:spacing w:line="400" w:lineRule="exact"/>
              <w:rPr>
                <w:rFonts w:hint="eastAsia" w:hAnsi="宋体" w:cs="宋体"/>
                <w:b/>
                <w:bCs/>
                <w:color w:val="auto"/>
                <w:szCs w:val="21"/>
              </w:rPr>
            </w:pPr>
            <w:r>
              <w:rPr>
                <w:rFonts w:hint="eastAsia" w:hAnsi="宋体" w:cs="宋体"/>
                <w:b/>
                <w:bCs/>
                <w:color w:val="auto"/>
                <w:szCs w:val="21"/>
              </w:rPr>
              <w:t>投标人的公章：</w:t>
            </w:r>
            <w:r>
              <w:rPr>
                <w:rFonts w:hint="eastAsia" w:hAnsi="宋体" w:cs="宋体"/>
                <w:color w:val="auto"/>
                <w:szCs w:val="21"/>
              </w:rPr>
              <w:t>本遴选文件中描述投标人的“公章”是指根据我国对公章的管理规定，用投标人法定主体行为名称制作的印章，除本遴选文件有特殊规定外，投标人的财务章、部门章、分公司章、工会章、合同章、投标专用章、业务专用章等其它形式印章均不能代替公章</w:t>
            </w:r>
            <w:r>
              <w:rPr>
                <w:rFonts w:hint="eastAsia" w:hAnsi="宋体" w:cs="宋体"/>
                <w:color w:val="auto"/>
                <w:spacing w:val="-4"/>
                <w:szCs w:val="21"/>
              </w:rPr>
              <w:t>。</w:t>
            </w:r>
          </w:p>
        </w:tc>
      </w:tr>
      <w:tr w14:paraId="4977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839" w:type="dxa"/>
            <w:vAlign w:val="center"/>
          </w:tcPr>
          <w:p w14:paraId="14194CBE">
            <w:pPr>
              <w:pStyle w:val="16"/>
              <w:spacing w:line="400" w:lineRule="exact"/>
              <w:jc w:val="center"/>
              <w:rPr>
                <w:rFonts w:hint="eastAsia" w:hAnsi="宋体" w:cs="宋体"/>
                <w:color w:val="auto"/>
                <w:szCs w:val="21"/>
              </w:rPr>
            </w:pPr>
            <w:r>
              <w:rPr>
                <w:rFonts w:hint="eastAsia" w:hAnsi="宋体" w:cs="宋体"/>
                <w:color w:val="auto"/>
                <w:szCs w:val="21"/>
              </w:rPr>
              <w:t>7</w:t>
            </w:r>
          </w:p>
        </w:tc>
        <w:tc>
          <w:tcPr>
            <w:tcW w:w="8625" w:type="dxa"/>
            <w:vAlign w:val="center"/>
          </w:tcPr>
          <w:p w14:paraId="6BC90898">
            <w:pPr>
              <w:pStyle w:val="16"/>
              <w:spacing w:line="400" w:lineRule="exact"/>
              <w:rPr>
                <w:rFonts w:hint="eastAsia" w:hAnsi="宋体" w:cs="宋体"/>
                <w:b/>
                <w:bCs/>
                <w:color w:val="auto"/>
                <w:szCs w:val="21"/>
              </w:rPr>
            </w:pPr>
            <w:r>
              <w:rPr>
                <w:rFonts w:hint="eastAsia" w:hAnsi="宋体" w:cs="宋体"/>
                <w:b/>
                <w:bCs/>
                <w:color w:val="auto"/>
                <w:szCs w:val="21"/>
              </w:rPr>
              <w:t>投标文件包装、密封：</w:t>
            </w:r>
            <w:r>
              <w:rPr>
                <w:rFonts w:hint="eastAsia" w:hAnsi="宋体" w:cs="宋体"/>
                <w:color w:val="auto"/>
                <w:szCs w:val="21"/>
              </w:rPr>
              <w:t>投标人须将投标文件“正本”、“副本”“投标文件电子版”一并装入一个投标文件袋（盒、箱）中密封，并在密封处密封签章（公章、密封章、法定代表人或相应的授权委托代理人签字均可）。</w:t>
            </w:r>
          </w:p>
        </w:tc>
      </w:tr>
      <w:tr w14:paraId="18BC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39" w:type="dxa"/>
            <w:vAlign w:val="center"/>
          </w:tcPr>
          <w:p w14:paraId="2EA2ED54">
            <w:pPr>
              <w:pStyle w:val="16"/>
              <w:spacing w:line="400" w:lineRule="exact"/>
              <w:jc w:val="center"/>
              <w:rPr>
                <w:rFonts w:hint="eastAsia" w:hAnsi="宋体" w:cs="宋体"/>
                <w:color w:val="auto"/>
                <w:szCs w:val="21"/>
              </w:rPr>
            </w:pPr>
            <w:r>
              <w:rPr>
                <w:rFonts w:hint="eastAsia" w:hAnsi="宋体" w:cs="宋体"/>
                <w:color w:val="auto"/>
                <w:szCs w:val="21"/>
              </w:rPr>
              <w:t>8</w:t>
            </w:r>
          </w:p>
        </w:tc>
        <w:tc>
          <w:tcPr>
            <w:tcW w:w="8625" w:type="dxa"/>
            <w:vAlign w:val="center"/>
          </w:tcPr>
          <w:p w14:paraId="3A9DB9C3">
            <w:pPr>
              <w:spacing w:line="400" w:lineRule="exact"/>
              <w:rPr>
                <w:rFonts w:hint="eastAsia" w:ascii="宋体" w:hAnsi="宋体" w:cs="宋体"/>
                <w:color w:val="auto"/>
                <w:szCs w:val="21"/>
              </w:rPr>
            </w:pPr>
            <w:r>
              <w:rPr>
                <w:rFonts w:hint="eastAsia" w:ascii="宋体" w:hAnsi="宋体" w:cs="宋体"/>
                <w:b/>
                <w:bCs/>
                <w:color w:val="auto"/>
                <w:szCs w:val="21"/>
              </w:rPr>
              <w:t>投标文件袋标记（投标文件的信封上应写明）：</w:t>
            </w:r>
          </w:p>
          <w:p w14:paraId="2C881649">
            <w:pPr>
              <w:spacing w:line="400" w:lineRule="exact"/>
              <w:rPr>
                <w:rFonts w:hint="eastAsia" w:ascii="宋体" w:hAnsi="宋体" w:cs="宋体"/>
                <w:b/>
                <w:color w:val="auto"/>
                <w:kern w:val="0"/>
                <w:szCs w:val="21"/>
              </w:rPr>
            </w:pPr>
            <w:r>
              <w:rPr>
                <w:rFonts w:hint="eastAsia" w:ascii="宋体" w:hAnsi="宋体" w:cs="宋体"/>
                <w:color w:val="auto"/>
                <w:szCs w:val="21"/>
              </w:rPr>
              <w:t>项目编号：</w:t>
            </w:r>
            <w:r>
              <w:rPr>
                <w:rFonts w:hint="eastAsia" w:ascii="宋体" w:hAnsi="宋体" w:cs="宋体"/>
                <w:bCs/>
                <w:color w:val="auto"/>
                <w:kern w:val="0"/>
                <w:szCs w:val="21"/>
              </w:rPr>
              <w:t>GLFY2025-08</w:t>
            </w:r>
          </w:p>
          <w:p w14:paraId="67E648D1">
            <w:pPr>
              <w:spacing w:line="400" w:lineRule="exact"/>
              <w:rPr>
                <w:rFonts w:hint="eastAsia"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shd w:val="clear" w:color="auto" w:fill="FFFFFF"/>
              </w:rPr>
              <w:t>：</w:t>
            </w:r>
            <w:r>
              <w:rPr>
                <w:rFonts w:hint="eastAsia" w:ascii="宋体" w:hAnsi="宋体" w:cs="宋体"/>
                <w:color w:val="auto"/>
                <w:szCs w:val="21"/>
              </w:rPr>
              <w:t>桂林市妇女儿童医院医用耗材及检验试剂供应商遴选项目</w:t>
            </w:r>
          </w:p>
          <w:p w14:paraId="0D2A1C4A">
            <w:pPr>
              <w:spacing w:line="400" w:lineRule="exact"/>
              <w:rPr>
                <w:rFonts w:hint="eastAsia" w:ascii="宋体" w:hAnsi="宋体" w:cs="宋体"/>
                <w:color w:val="auto"/>
                <w:szCs w:val="21"/>
              </w:rPr>
            </w:pPr>
            <w:r>
              <w:rPr>
                <w:rFonts w:hint="eastAsia" w:ascii="宋体" w:hAnsi="宋体" w:cs="宋体"/>
                <w:color w:val="auto"/>
                <w:szCs w:val="21"/>
              </w:rPr>
              <w:t>投标单位名称：</w:t>
            </w:r>
          </w:p>
          <w:p w14:paraId="25179C2B">
            <w:pPr>
              <w:spacing w:line="400" w:lineRule="exact"/>
              <w:rPr>
                <w:rFonts w:ascii="宋体" w:hAnsi="宋体" w:cs="宋体"/>
                <w:color w:val="auto"/>
                <w:szCs w:val="21"/>
              </w:rPr>
            </w:pPr>
            <w:r>
              <w:rPr>
                <w:rFonts w:hint="eastAsia" w:ascii="宋体" w:hAnsi="宋体" w:cs="宋体"/>
                <w:color w:val="auto"/>
                <w:szCs w:val="21"/>
              </w:rPr>
              <w:t>投标内容：  XX包</w:t>
            </w:r>
          </w:p>
          <w:p w14:paraId="4C6EF058">
            <w:pPr>
              <w:pStyle w:val="16"/>
              <w:spacing w:line="400" w:lineRule="exact"/>
              <w:rPr>
                <w:rFonts w:hint="eastAsia" w:hAnsi="宋体" w:cs="宋体"/>
                <w:b/>
                <w:bCs/>
                <w:color w:val="auto"/>
                <w:szCs w:val="21"/>
              </w:rPr>
            </w:pPr>
            <w:r>
              <w:rPr>
                <w:rFonts w:hint="eastAsia" w:hAnsi="宋体" w:cs="宋体"/>
                <w:color w:val="auto"/>
                <w:szCs w:val="21"/>
              </w:rPr>
              <w:t>未按规定密封和标记的投标文件将被拒绝，由此造成的后果由投标人承担。</w:t>
            </w:r>
          </w:p>
        </w:tc>
      </w:tr>
      <w:tr w14:paraId="3D1C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2" w:hRule="atLeast"/>
          <w:jc w:val="center"/>
        </w:trPr>
        <w:tc>
          <w:tcPr>
            <w:tcW w:w="839" w:type="dxa"/>
            <w:vAlign w:val="center"/>
          </w:tcPr>
          <w:p w14:paraId="0FB48E43">
            <w:pPr>
              <w:pStyle w:val="16"/>
              <w:spacing w:line="400" w:lineRule="exact"/>
              <w:jc w:val="center"/>
              <w:rPr>
                <w:rFonts w:hint="eastAsia" w:hAnsi="宋体" w:cs="宋体"/>
                <w:color w:val="auto"/>
                <w:szCs w:val="21"/>
              </w:rPr>
            </w:pPr>
            <w:r>
              <w:rPr>
                <w:rFonts w:hint="eastAsia" w:hAnsi="宋体" w:cs="宋体"/>
                <w:color w:val="auto"/>
                <w:szCs w:val="21"/>
              </w:rPr>
              <w:t>9</w:t>
            </w:r>
          </w:p>
        </w:tc>
        <w:tc>
          <w:tcPr>
            <w:tcW w:w="8625" w:type="dxa"/>
            <w:vAlign w:val="center"/>
          </w:tcPr>
          <w:p w14:paraId="11858BF6">
            <w:pPr>
              <w:pStyle w:val="16"/>
              <w:spacing w:line="400" w:lineRule="exact"/>
              <w:rPr>
                <w:rFonts w:hint="eastAsia" w:hAnsi="宋体" w:cs="宋体"/>
                <w:b/>
                <w:bCs/>
                <w:color w:val="auto"/>
                <w:szCs w:val="21"/>
              </w:rPr>
            </w:pPr>
            <w:r>
              <w:rPr>
                <w:rFonts w:hint="eastAsia" w:hAnsi="宋体" w:cs="宋体"/>
                <w:b/>
                <w:bCs/>
                <w:color w:val="auto"/>
                <w:szCs w:val="21"/>
              </w:rPr>
              <w:t>1.投标文件递交截止时间及地点：</w:t>
            </w:r>
          </w:p>
          <w:p w14:paraId="4475EDF6">
            <w:pPr>
              <w:pStyle w:val="16"/>
              <w:spacing w:line="400" w:lineRule="exact"/>
              <w:rPr>
                <w:rFonts w:hint="eastAsia" w:hAnsi="宋体" w:cs="宋体"/>
                <w:color w:val="auto"/>
                <w:szCs w:val="21"/>
              </w:rPr>
            </w:pPr>
            <w:r>
              <w:rPr>
                <w:rFonts w:hint="eastAsia" w:hAnsi="宋体" w:cs="宋体"/>
                <w:color w:val="auto"/>
                <w:szCs w:val="21"/>
              </w:rPr>
              <w:t>（1）投标文件包括资格性响应证明材料、符合性及其它响应证明材料，具体递交截止时间如下：</w:t>
            </w:r>
          </w:p>
          <w:p w14:paraId="14989B65">
            <w:pPr>
              <w:pStyle w:val="16"/>
              <w:spacing w:line="400" w:lineRule="exact"/>
              <w:rPr>
                <w:rFonts w:hint="eastAsia" w:hAnsi="宋体" w:cs="宋体"/>
                <w:color w:val="auto"/>
                <w:szCs w:val="21"/>
              </w:rPr>
            </w:pPr>
            <w:r>
              <w:rPr>
                <w:rFonts w:hint="eastAsia" w:hAnsi="宋体" w:cs="宋体"/>
                <w:color w:val="auto"/>
                <w:szCs w:val="21"/>
              </w:rPr>
              <w:t>①资格性响应证明材料递交截止时间：2025年9月</w:t>
            </w:r>
            <w:r>
              <w:rPr>
                <w:rFonts w:hint="eastAsia" w:hAnsi="宋体" w:cs="宋体"/>
                <w:color w:val="auto"/>
                <w:szCs w:val="21"/>
                <w:lang w:val="en-US" w:eastAsia="zh-CN"/>
              </w:rPr>
              <w:t>2</w:t>
            </w:r>
            <w:r>
              <w:rPr>
                <w:rFonts w:hint="eastAsia" w:hAnsi="宋体" w:cs="宋体"/>
                <w:color w:val="auto"/>
                <w:szCs w:val="21"/>
              </w:rPr>
              <w:t>日下午16：00分；</w:t>
            </w:r>
          </w:p>
          <w:p w14:paraId="0C5428D7">
            <w:pPr>
              <w:pStyle w:val="16"/>
              <w:spacing w:line="400" w:lineRule="exact"/>
              <w:rPr>
                <w:rFonts w:hint="eastAsia" w:hAnsi="宋体" w:cs="宋体"/>
                <w:color w:val="auto"/>
                <w:szCs w:val="21"/>
              </w:rPr>
            </w:pPr>
            <w:r>
              <w:rPr>
                <w:rFonts w:hint="eastAsia" w:hAnsi="宋体" w:cs="宋体"/>
                <w:color w:val="auto"/>
                <w:szCs w:val="21"/>
              </w:rPr>
              <w:t>②符合性及其它响应证明材料递交截止时间：2025年9月</w:t>
            </w:r>
            <w:r>
              <w:rPr>
                <w:rFonts w:hint="eastAsia" w:hAnsi="宋体" w:cs="宋体"/>
                <w:color w:val="auto"/>
                <w:szCs w:val="21"/>
                <w:lang w:val="en-US" w:eastAsia="zh-CN"/>
              </w:rPr>
              <w:t>4</w:t>
            </w:r>
            <w:r>
              <w:rPr>
                <w:rFonts w:hint="eastAsia" w:hAnsi="宋体" w:cs="宋体"/>
                <w:color w:val="auto"/>
                <w:szCs w:val="21"/>
              </w:rPr>
              <w:t>日下午16：00分。</w:t>
            </w:r>
          </w:p>
          <w:p w14:paraId="440CC031">
            <w:pPr>
              <w:pStyle w:val="16"/>
              <w:spacing w:line="400" w:lineRule="exact"/>
              <w:rPr>
                <w:rFonts w:hint="eastAsia" w:hAnsi="宋体" w:cs="宋体"/>
                <w:color w:val="auto"/>
                <w:szCs w:val="21"/>
              </w:rPr>
            </w:pPr>
            <w:r>
              <w:rPr>
                <w:rFonts w:hint="eastAsia" w:hAnsi="宋体" w:cs="宋体"/>
                <w:color w:val="auto"/>
                <w:szCs w:val="21"/>
              </w:rPr>
              <w:t>（2）投标文件递交地点：桂林市妇女儿童医院设备管理科</w:t>
            </w:r>
          </w:p>
          <w:p w14:paraId="50FEE0EC">
            <w:pPr>
              <w:pStyle w:val="16"/>
              <w:spacing w:line="400" w:lineRule="exact"/>
              <w:rPr>
                <w:rFonts w:hint="eastAsia" w:hAnsi="宋体" w:cs="宋体"/>
                <w:color w:val="auto"/>
                <w:szCs w:val="21"/>
              </w:rPr>
            </w:pPr>
            <w:r>
              <w:rPr>
                <w:rFonts w:hint="eastAsia" w:hAnsi="宋体" w:cs="宋体"/>
                <w:color w:val="auto"/>
                <w:szCs w:val="21"/>
              </w:rPr>
              <w:t>（3）地址：桂林市叠彩区凤北路20号</w:t>
            </w:r>
          </w:p>
          <w:p w14:paraId="0577315C">
            <w:pPr>
              <w:pStyle w:val="16"/>
              <w:spacing w:line="400" w:lineRule="exact"/>
              <w:rPr>
                <w:rFonts w:hint="eastAsia" w:hAnsi="宋体" w:cs="宋体"/>
                <w:color w:val="auto"/>
                <w:szCs w:val="21"/>
              </w:rPr>
            </w:pPr>
            <w:r>
              <w:rPr>
                <w:rFonts w:hint="eastAsia" w:hAnsi="宋体" w:cs="宋体"/>
                <w:color w:val="auto"/>
                <w:szCs w:val="21"/>
              </w:rPr>
              <w:t>逾期送达的或未按遴选文件要求密封的投标文件将予以拒收。</w:t>
            </w:r>
          </w:p>
          <w:p w14:paraId="167F4CF2">
            <w:pPr>
              <w:spacing w:line="400" w:lineRule="exact"/>
              <w:rPr>
                <w:rFonts w:hint="eastAsia" w:ascii="宋体" w:hAnsi="宋体" w:cs="宋体"/>
                <w:color w:val="auto"/>
                <w:szCs w:val="21"/>
              </w:rPr>
            </w:pPr>
            <w:r>
              <w:rPr>
                <w:rFonts w:hint="eastAsia" w:ascii="宋体" w:hAnsi="宋体" w:cs="宋体"/>
                <w:b/>
                <w:bCs/>
                <w:color w:val="auto"/>
                <w:szCs w:val="21"/>
              </w:rPr>
              <w:t>2.投标文件评审时间及地点：</w:t>
            </w:r>
            <w:r>
              <w:rPr>
                <w:rFonts w:hint="eastAsia" w:ascii="宋体" w:hAnsi="宋体" w:cs="宋体"/>
                <w:color w:val="auto"/>
                <w:kern w:val="0"/>
                <w:szCs w:val="21"/>
              </w:rPr>
              <w:t>本次遴选评审具体时间由医院根据工作安排自行确定；评审地点将在</w:t>
            </w:r>
            <w:r>
              <w:rPr>
                <w:rFonts w:hint="eastAsia" w:ascii="宋体" w:hAnsi="宋体" w:eastAsia="宋体" w:cs="宋体"/>
                <w:color w:val="auto"/>
                <w:kern w:val="2"/>
                <w:sz w:val="21"/>
                <w:szCs w:val="21"/>
                <w:lang w:val="en-US" w:eastAsia="zh-CN" w:bidi="ar-SA"/>
              </w:rPr>
              <w:t>桂林市妇女儿童医院门诊楼6楼大会议室后工作间（桂林市凤北路20号）</w:t>
            </w:r>
            <w:r>
              <w:rPr>
                <w:rFonts w:hint="eastAsia" w:ascii="宋体" w:hAnsi="宋体" w:cs="宋体"/>
                <w:color w:val="auto"/>
                <w:kern w:val="0"/>
                <w:szCs w:val="21"/>
              </w:rPr>
              <w:t>进行。</w:t>
            </w:r>
          </w:p>
          <w:p w14:paraId="30A29F44">
            <w:pPr>
              <w:spacing w:line="400" w:lineRule="exact"/>
              <w:rPr>
                <w:rFonts w:ascii="宋体" w:hAnsi="宋体" w:cs="宋体"/>
                <w:color w:val="auto"/>
                <w:szCs w:val="21"/>
              </w:rPr>
            </w:pPr>
            <w:r>
              <w:rPr>
                <w:rFonts w:hint="eastAsia" w:ascii="宋体" w:hAnsi="宋体" w:cs="宋体"/>
                <w:color w:val="auto"/>
                <w:spacing w:val="-6"/>
                <w:szCs w:val="21"/>
              </w:rPr>
              <w:t>在评标当天，投标人的授权代表必须确保通讯设备处于可接通状态。若评标过程中需要对投标文件进行澄清或其他特殊说明，投标人须在接到通知后的20分钟内抵达评标现场进行处理。若因投标人授权代表通讯不畅或未能按时到达指定地点，由此产生的所有后果将由投标人自行承担。</w:t>
            </w:r>
          </w:p>
        </w:tc>
      </w:tr>
      <w:tr w14:paraId="4F13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39" w:type="dxa"/>
            <w:vAlign w:val="center"/>
          </w:tcPr>
          <w:p w14:paraId="63A500F7">
            <w:pPr>
              <w:pStyle w:val="16"/>
              <w:spacing w:line="400" w:lineRule="exact"/>
              <w:jc w:val="center"/>
              <w:rPr>
                <w:rFonts w:hAnsi="宋体" w:cs="宋体"/>
                <w:color w:val="auto"/>
                <w:szCs w:val="21"/>
              </w:rPr>
            </w:pPr>
            <w:r>
              <w:rPr>
                <w:rFonts w:hint="eastAsia" w:hAnsi="宋体" w:cs="宋体"/>
                <w:color w:val="auto"/>
                <w:szCs w:val="21"/>
              </w:rPr>
              <w:t>10</w:t>
            </w:r>
          </w:p>
        </w:tc>
        <w:tc>
          <w:tcPr>
            <w:tcW w:w="8625" w:type="dxa"/>
            <w:vAlign w:val="center"/>
          </w:tcPr>
          <w:p w14:paraId="2045831F">
            <w:pPr>
              <w:pStyle w:val="16"/>
              <w:spacing w:line="400" w:lineRule="exact"/>
              <w:ind w:left="2730" w:hanging="2730" w:hangingChars="1300"/>
              <w:rPr>
                <w:rFonts w:hint="eastAsia" w:hAnsi="宋体" w:cs="宋体"/>
                <w:b/>
                <w:color w:val="auto"/>
                <w:szCs w:val="21"/>
              </w:rPr>
            </w:pPr>
            <w:r>
              <w:rPr>
                <w:rFonts w:hint="eastAsia" w:hAnsi="宋体" w:cs="宋体"/>
                <w:color w:val="auto"/>
                <w:szCs w:val="21"/>
              </w:rPr>
              <w:t>投标文件有效期：投标文件递交截止日期后90天。</w:t>
            </w:r>
          </w:p>
        </w:tc>
      </w:tr>
      <w:tr w14:paraId="3021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39" w:type="dxa"/>
            <w:vAlign w:val="center"/>
          </w:tcPr>
          <w:p w14:paraId="615CF940">
            <w:pPr>
              <w:pStyle w:val="16"/>
              <w:spacing w:line="400" w:lineRule="exact"/>
              <w:jc w:val="center"/>
              <w:rPr>
                <w:rFonts w:hAnsi="宋体" w:cs="宋体"/>
                <w:color w:val="auto"/>
                <w:szCs w:val="21"/>
              </w:rPr>
            </w:pPr>
            <w:r>
              <w:rPr>
                <w:rFonts w:hint="eastAsia" w:hAnsi="宋体" w:cs="宋体"/>
                <w:color w:val="auto"/>
                <w:szCs w:val="21"/>
              </w:rPr>
              <w:t>11</w:t>
            </w:r>
          </w:p>
        </w:tc>
        <w:tc>
          <w:tcPr>
            <w:tcW w:w="8625" w:type="dxa"/>
            <w:vAlign w:val="center"/>
          </w:tcPr>
          <w:p w14:paraId="6DBFB9DB">
            <w:pPr>
              <w:pStyle w:val="16"/>
              <w:spacing w:line="400" w:lineRule="exact"/>
              <w:rPr>
                <w:rFonts w:hint="eastAsia" w:hAnsi="宋体" w:cs="宋体"/>
                <w:color w:val="auto"/>
                <w:szCs w:val="21"/>
              </w:rPr>
            </w:pPr>
            <w:r>
              <w:rPr>
                <w:rFonts w:hint="eastAsia" w:hAnsi="宋体" w:cs="宋体"/>
                <w:color w:val="auto"/>
                <w:szCs w:val="21"/>
              </w:rPr>
              <w:t>评审方法：综合评分法，具体评审内容及标准详见第四章：评审办法。</w:t>
            </w:r>
          </w:p>
        </w:tc>
      </w:tr>
      <w:tr w14:paraId="422A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39" w:type="dxa"/>
            <w:vAlign w:val="center"/>
          </w:tcPr>
          <w:p w14:paraId="269597FB">
            <w:pPr>
              <w:pStyle w:val="16"/>
              <w:spacing w:line="400" w:lineRule="exact"/>
              <w:jc w:val="center"/>
              <w:rPr>
                <w:rFonts w:hAnsi="宋体" w:cs="宋体"/>
                <w:color w:val="auto"/>
                <w:szCs w:val="21"/>
              </w:rPr>
            </w:pPr>
            <w:r>
              <w:rPr>
                <w:rFonts w:hint="eastAsia" w:hAnsi="宋体" w:cs="宋体"/>
                <w:color w:val="auto"/>
                <w:szCs w:val="21"/>
              </w:rPr>
              <w:t>12</w:t>
            </w:r>
          </w:p>
        </w:tc>
        <w:tc>
          <w:tcPr>
            <w:tcW w:w="8625" w:type="dxa"/>
            <w:vAlign w:val="center"/>
          </w:tcPr>
          <w:p w14:paraId="5F50CA8A">
            <w:pPr>
              <w:snapToGrid w:val="0"/>
              <w:spacing w:line="400" w:lineRule="exact"/>
              <w:rPr>
                <w:rFonts w:hint="eastAsia" w:ascii="宋体" w:hAnsi="宋体" w:cs="宋体"/>
                <w:b/>
                <w:color w:val="auto"/>
                <w:szCs w:val="21"/>
              </w:rPr>
            </w:pPr>
            <w:r>
              <w:rPr>
                <w:rFonts w:hint="eastAsia" w:ascii="宋体" w:hAnsi="宋体" w:cs="宋体"/>
                <w:b/>
                <w:color w:val="auto"/>
                <w:szCs w:val="21"/>
              </w:rPr>
              <w:t>资格审查组在对投标人资格审查时进行信用查询：</w:t>
            </w:r>
          </w:p>
          <w:p w14:paraId="5A6699A9">
            <w:pPr>
              <w:snapToGrid w:val="0"/>
              <w:spacing w:line="400" w:lineRule="exact"/>
              <w:rPr>
                <w:rFonts w:hint="eastAsia" w:ascii="宋体" w:hAnsi="宋体" w:cs="宋体"/>
                <w:color w:val="auto"/>
                <w:szCs w:val="21"/>
              </w:rPr>
            </w:pPr>
            <w:r>
              <w:rPr>
                <w:rFonts w:hint="eastAsia" w:ascii="宋体" w:hAnsi="宋体" w:cs="宋体"/>
                <w:color w:val="auto"/>
                <w:szCs w:val="21"/>
              </w:rPr>
              <w:t>查询渠道：“信用中国”网站(</w:t>
            </w:r>
            <w:r>
              <w:rPr>
                <w:rFonts w:hint="eastAsia" w:ascii="宋体" w:hAnsi="宋体" w:cs="宋体"/>
                <w:b/>
                <w:color w:val="auto"/>
                <w:szCs w:val="21"/>
              </w:rPr>
              <w:t>www.creditchina.gov.cn</w:t>
            </w:r>
            <w:r>
              <w:rPr>
                <w:rFonts w:hint="eastAsia" w:ascii="宋体" w:hAnsi="宋体" w:cs="宋体"/>
                <w:color w:val="auto"/>
                <w:szCs w:val="21"/>
              </w:rPr>
              <w:t>)</w:t>
            </w:r>
          </w:p>
          <w:p w14:paraId="0AEF146B">
            <w:pPr>
              <w:snapToGrid w:val="0"/>
              <w:spacing w:line="400" w:lineRule="exact"/>
              <w:rPr>
                <w:rFonts w:hint="eastAsia" w:ascii="宋体" w:hAnsi="宋体" w:cs="宋体"/>
                <w:color w:val="auto"/>
                <w:szCs w:val="21"/>
              </w:rPr>
            </w:pPr>
            <w:r>
              <w:rPr>
                <w:rFonts w:hint="eastAsia" w:ascii="宋体" w:hAnsi="宋体" w:cs="宋体"/>
                <w:color w:val="auto"/>
                <w:szCs w:val="21"/>
              </w:rPr>
              <w:t>查询起止时间：投标截止时间前</w:t>
            </w:r>
          </w:p>
          <w:p w14:paraId="76FE2B26">
            <w:pPr>
              <w:snapToGrid w:val="0"/>
              <w:spacing w:line="400" w:lineRule="exact"/>
              <w:rPr>
                <w:rFonts w:hint="eastAsia" w:ascii="宋体" w:hAnsi="宋体" w:cs="宋体"/>
                <w:color w:val="auto"/>
                <w:szCs w:val="21"/>
              </w:rPr>
            </w:pPr>
            <w:r>
              <w:rPr>
                <w:rFonts w:hint="eastAsia" w:ascii="宋体" w:hAnsi="宋体" w:cs="宋体"/>
                <w:color w:val="auto"/>
                <w:szCs w:val="21"/>
              </w:rPr>
              <w:t>查询记录和证据留存方式：在查询网站中直接打印查询记录，打印材料作为评审资料保存。</w:t>
            </w:r>
          </w:p>
          <w:p w14:paraId="7540083F">
            <w:pPr>
              <w:pStyle w:val="16"/>
              <w:spacing w:line="400" w:lineRule="exact"/>
              <w:rPr>
                <w:rFonts w:hint="eastAsia" w:hAnsi="宋体" w:cs="宋体"/>
                <w:color w:val="auto"/>
                <w:szCs w:val="21"/>
              </w:rPr>
            </w:pPr>
            <w:r>
              <w:rPr>
                <w:rFonts w:hint="eastAsia" w:hAnsi="宋体" w:cs="宋体"/>
                <w:b/>
                <w:color w:val="auto"/>
                <w:szCs w:val="21"/>
              </w:rPr>
              <w:t>信用信息使用规则：对在“信用中国”网站(www.creditchina.gov.cn) 渠道列入失信被执行人、重大税收违法案件当事人名单、严重违法失信行为记录名单的投标人，不得参与本招标活动。</w:t>
            </w:r>
          </w:p>
        </w:tc>
      </w:tr>
      <w:tr w14:paraId="5B010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39" w:type="dxa"/>
            <w:vAlign w:val="center"/>
          </w:tcPr>
          <w:p w14:paraId="110ACB71">
            <w:pPr>
              <w:pStyle w:val="16"/>
              <w:spacing w:line="400" w:lineRule="exact"/>
              <w:jc w:val="center"/>
              <w:rPr>
                <w:rFonts w:hAnsi="宋体" w:cs="宋体"/>
                <w:color w:val="auto"/>
                <w:szCs w:val="21"/>
              </w:rPr>
            </w:pPr>
            <w:r>
              <w:rPr>
                <w:rFonts w:hint="eastAsia" w:hAnsi="宋体" w:cs="宋体"/>
                <w:color w:val="auto"/>
                <w:szCs w:val="21"/>
              </w:rPr>
              <w:t>13</w:t>
            </w:r>
          </w:p>
        </w:tc>
        <w:tc>
          <w:tcPr>
            <w:tcW w:w="8625" w:type="dxa"/>
            <w:vAlign w:val="center"/>
          </w:tcPr>
          <w:p w14:paraId="543E81DC">
            <w:pPr>
              <w:snapToGrid w:val="0"/>
              <w:spacing w:line="400" w:lineRule="exact"/>
              <w:rPr>
                <w:rFonts w:hint="eastAsia" w:ascii="宋体" w:hAnsi="宋体" w:cs="宋体"/>
                <w:b/>
                <w:color w:val="auto"/>
                <w:szCs w:val="21"/>
                <w:shd w:val="clear" w:color="auto" w:fill="FFFFFF"/>
              </w:rPr>
            </w:pPr>
            <w:r>
              <w:rPr>
                <w:rFonts w:hint="eastAsia" w:ascii="宋体" w:hAnsi="宋体" w:cs="宋体"/>
                <w:b/>
                <w:color w:val="auto"/>
                <w:szCs w:val="21"/>
              </w:rPr>
              <w:t>资格审查组在对投标人进行资格性审查时，将对投标人企业股东及出资等信息进行查询。审查中如发现投标人存在单位负责人为同一人或者存在控股、管理关系的不同单位</w:t>
            </w:r>
            <w:r>
              <w:rPr>
                <w:rFonts w:hint="eastAsia" w:ascii="宋体" w:hAnsi="宋体" w:cs="宋体"/>
                <w:b/>
                <w:color w:val="auto"/>
                <w:szCs w:val="21"/>
                <w:shd w:val="clear" w:color="auto" w:fill="FFFFFF"/>
              </w:rPr>
              <w:t>参加同一标段投标或者未划分标段的同一招标项目投标的，按资格审查不通过处理。</w:t>
            </w:r>
          </w:p>
          <w:p w14:paraId="30B22390">
            <w:pPr>
              <w:snapToGrid w:val="0"/>
              <w:spacing w:line="400" w:lineRule="exact"/>
              <w:rPr>
                <w:rFonts w:hint="eastAsia" w:ascii="宋体" w:hAnsi="宋体" w:cs="宋体"/>
                <w:b/>
                <w:color w:val="auto"/>
                <w:szCs w:val="21"/>
                <w:shd w:val="clear" w:color="auto" w:fill="FFFFFF"/>
              </w:rPr>
            </w:pPr>
            <w:r>
              <w:rPr>
                <w:rFonts w:hint="eastAsia" w:ascii="宋体" w:hAnsi="宋体" w:cs="宋体"/>
                <w:b/>
                <w:color w:val="auto"/>
                <w:szCs w:val="21"/>
                <w:shd w:val="clear" w:color="auto" w:fill="FFFFFF"/>
              </w:rPr>
              <w:t>查询渠道：《国家企业信用信息公示系统》（网址：</w:t>
            </w:r>
            <w:r>
              <w:rPr>
                <w:color w:val="auto"/>
              </w:rPr>
              <w:fldChar w:fldCharType="begin"/>
            </w:r>
            <w:r>
              <w:rPr>
                <w:color w:val="auto"/>
              </w:rPr>
              <w:instrText xml:space="preserve"> HYPERLINK "http://www.gsxt.gov.cn/index.html" </w:instrText>
            </w:r>
            <w:r>
              <w:rPr>
                <w:color w:val="auto"/>
              </w:rPr>
              <w:fldChar w:fldCharType="separate"/>
            </w:r>
            <w:r>
              <w:rPr>
                <w:rFonts w:hint="eastAsia" w:ascii="宋体" w:hAnsi="宋体" w:cs="宋体"/>
                <w:b/>
                <w:color w:val="auto"/>
                <w:szCs w:val="21"/>
                <w:shd w:val="clear" w:color="auto" w:fill="FFFFFF"/>
              </w:rPr>
              <w:t>www.gsxt.gov.cn/index.html</w:t>
            </w:r>
            <w:r>
              <w:rPr>
                <w:rFonts w:hint="eastAsia" w:ascii="宋体" w:hAnsi="宋体" w:cs="宋体"/>
                <w:b/>
                <w:color w:val="auto"/>
                <w:szCs w:val="21"/>
                <w:shd w:val="clear" w:color="auto" w:fill="FFFFFF"/>
              </w:rPr>
              <w:fldChar w:fldCharType="end"/>
            </w:r>
            <w:r>
              <w:rPr>
                <w:rFonts w:hint="eastAsia" w:ascii="宋体" w:hAnsi="宋体" w:cs="宋体"/>
                <w:b/>
                <w:color w:val="auto"/>
                <w:szCs w:val="21"/>
                <w:shd w:val="clear" w:color="auto" w:fill="FFFFFF"/>
              </w:rPr>
              <w:t>）</w:t>
            </w:r>
          </w:p>
          <w:p w14:paraId="00E7A32A">
            <w:pPr>
              <w:pStyle w:val="16"/>
              <w:spacing w:line="400" w:lineRule="exact"/>
              <w:jc w:val="left"/>
              <w:rPr>
                <w:rFonts w:hint="eastAsia" w:hAnsi="宋体" w:cs="宋体"/>
                <w:b/>
                <w:color w:val="auto"/>
                <w:szCs w:val="21"/>
              </w:rPr>
            </w:pPr>
            <w:r>
              <w:rPr>
                <w:rFonts w:hint="eastAsia" w:hAnsi="宋体" w:cs="宋体"/>
                <w:b/>
                <w:color w:val="auto"/>
                <w:szCs w:val="21"/>
              </w:rPr>
              <w:t>审查流程：</w:t>
            </w:r>
          </w:p>
          <w:p w14:paraId="44557F04">
            <w:pPr>
              <w:pStyle w:val="16"/>
              <w:spacing w:line="400" w:lineRule="exact"/>
              <w:jc w:val="left"/>
              <w:rPr>
                <w:rFonts w:hint="eastAsia" w:hAnsi="宋体" w:cs="宋体"/>
                <w:b/>
                <w:color w:val="auto"/>
                <w:szCs w:val="21"/>
              </w:rPr>
            </w:pPr>
            <w:r>
              <w:rPr>
                <w:rFonts w:hint="eastAsia" w:hAnsi="宋体" w:cs="宋体"/>
                <w:b/>
                <w:color w:val="auto"/>
                <w:szCs w:val="21"/>
              </w:rPr>
              <w:t>（1）进入《国家企业信用信息公示系统》（网址： www.gsxt.gov.cn/index.html），输入企业名称，进入企业信息主页面；</w:t>
            </w:r>
          </w:p>
          <w:p w14:paraId="1D397560">
            <w:pPr>
              <w:pStyle w:val="16"/>
              <w:spacing w:line="400" w:lineRule="exact"/>
              <w:jc w:val="left"/>
              <w:rPr>
                <w:rFonts w:hint="eastAsia" w:hAnsi="宋体" w:cs="宋体"/>
                <w:b/>
                <w:color w:val="auto"/>
                <w:szCs w:val="21"/>
              </w:rPr>
            </w:pPr>
            <w:r>
              <w:rPr>
                <w:rFonts w:hint="eastAsia" w:hAnsi="宋体" w:cs="宋体"/>
                <w:b/>
                <w:color w:val="auto"/>
                <w:szCs w:val="21"/>
              </w:rPr>
              <w:t>（2）查看主页“股东及出资信息”栏，或年报中的“股东及出资信息”栏信息；</w:t>
            </w:r>
          </w:p>
          <w:p w14:paraId="5F138CF0">
            <w:pPr>
              <w:pStyle w:val="16"/>
              <w:spacing w:line="400" w:lineRule="exact"/>
              <w:jc w:val="left"/>
              <w:rPr>
                <w:rFonts w:hint="eastAsia" w:hAnsi="宋体" w:cs="宋体"/>
                <w:b/>
                <w:color w:val="auto"/>
                <w:szCs w:val="21"/>
              </w:rPr>
            </w:pPr>
            <w:r>
              <w:rPr>
                <w:rFonts w:hint="eastAsia" w:hAnsi="宋体" w:cs="宋体"/>
                <w:b/>
                <w:color w:val="auto"/>
                <w:szCs w:val="21"/>
              </w:rPr>
              <w:t>（3）将各投标人的股东及出资信息进行比对，得出审查结论；</w:t>
            </w:r>
          </w:p>
          <w:p w14:paraId="011A89D7">
            <w:pPr>
              <w:pStyle w:val="16"/>
              <w:spacing w:line="400" w:lineRule="exact"/>
              <w:rPr>
                <w:rFonts w:hint="eastAsia" w:hAnsi="宋体" w:cs="宋体"/>
                <w:color w:val="auto"/>
                <w:szCs w:val="21"/>
              </w:rPr>
            </w:pPr>
            <w:r>
              <w:rPr>
                <w:rFonts w:hint="eastAsia" w:hAnsi="宋体" w:cs="宋体"/>
                <w:b/>
                <w:color w:val="auto"/>
                <w:szCs w:val="21"/>
              </w:rPr>
              <w:t>（4）将相关资料作为评审资料打印存档。</w:t>
            </w:r>
          </w:p>
        </w:tc>
      </w:tr>
      <w:tr w14:paraId="28D7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39" w:type="dxa"/>
            <w:vAlign w:val="center"/>
          </w:tcPr>
          <w:p w14:paraId="25D31E0F">
            <w:pPr>
              <w:pStyle w:val="16"/>
              <w:spacing w:line="400" w:lineRule="exact"/>
              <w:jc w:val="center"/>
              <w:rPr>
                <w:rFonts w:hAnsi="宋体" w:cs="宋体"/>
                <w:color w:val="auto"/>
                <w:szCs w:val="21"/>
              </w:rPr>
            </w:pPr>
            <w:r>
              <w:rPr>
                <w:rFonts w:hint="eastAsia" w:hAnsi="宋体" w:cs="宋体"/>
                <w:color w:val="auto"/>
                <w:szCs w:val="21"/>
              </w:rPr>
              <w:t>14</w:t>
            </w:r>
          </w:p>
        </w:tc>
        <w:tc>
          <w:tcPr>
            <w:tcW w:w="8625" w:type="dxa"/>
            <w:vAlign w:val="center"/>
          </w:tcPr>
          <w:p w14:paraId="37D3FB04">
            <w:pPr>
              <w:pStyle w:val="16"/>
              <w:spacing w:line="400" w:lineRule="exact"/>
              <w:rPr>
                <w:rFonts w:hint="eastAsia" w:hAnsi="宋体" w:cs="宋体"/>
                <w:color w:val="auto"/>
                <w:szCs w:val="21"/>
                <w:highlight w:val="cyan"/>
              </w:rPr>
            </w:pPr>
            <w:r>
              <w:rPr>
                <w:rFonts w:hint="eastAsia" w:hAnsi="宋体" w:cs="宋体"/>
                <w:color w:val="auto"/>
                <w:kern w:val="0"/>
                <w:szCs w:val="21"/>
              </w:rPr>
              <w:t>履约保证金：本项目不收取履约保证金。</w:t>
            </w:r>
          </w:p>
        </w:tc>
      </w:tr>
      <w:tr w14:paraId="17B3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39" w:type="dxa"/>
            <w:vAlign w:val="center"/>
          </w:tcPr>
          <w:p w14:paraId="644585CA">
            <w:pPr>
              <w:pStyle w:val="16"/>
              <w:spacing w:line="400" w:lineRule="exact"/>
              <w:jc w:val="center"/>
              <w:rPr>
                <w:rFonts w:hAnsi="宋体" w:cs="宋体"/>
                <w:color w:val="auto"/>
                <w:szCs w:val="21"/>
              </w:rPr>
            </w:pPr>
            <w:r>
              <w:rPr>
                <w:rFonts w:hint="eastAsia" w:hAnsi="宋体" w:cs="宋体"/>
                <w:color w:val="auto"/>
                <w:szCs w:val="21"/>
              </w:rPr>
              <w:t>15</w:t>
            </w:r>
          </w:p>
        </w:tc>
        <w:tc>
          <w:tcPr>
            <w:tcW w:w="8625" w:type="dxa"/>
            <w:vAlign w:val="center"/>
          </w:tcPr>
          <w:p w14:paraId="0C40AA25">
            <w:pPr>
              <w:pStyle w:val="16"/>
              <w:spacing w:line="400" w:lineRule="exact"/>
              <w:rPr>
                <w:rFonts w:hint="eastAsia" w:hAnsi="宋体" w:cs="宋体"/>
                <w:color w:val="auto"/>
                <w:szCs w:val="21"/>
              </w:rPr>
            </w:pPr>
            <w:r>
              <w:rPr>
                <w:rFonts w:hint="eastAsia" w:hAnsi="宋体" w:cs="宋体"/>
                <w:color w:val="auto"/>
                <w:szCs w:val="21"/>
              </w:rPr>
              <w:t>签订合同时间：成交通知书发出后25日内。</w:t>
            </w:r>
          </w:p>
        </w:tc>
      </w:tr>
    </w:tbl>
    <w:p w14:paraId="0A572E64">
      <w:pPr>
        <w:pStyle w:val="16"/>
        <w:spacing w:line="400" w:lineRule="exact"/>
        <w:rPr>
          <w:rFonts w:hint="eastAsia" w:hAnsi="宋体" w:cs="宋体"/>
          <w:b/>
          <w:color w:val="auto"/>
          <w:szCs w:val="21"/>
        </w:rPr>
      </w:pPr>
    </w:p>
    <w:p w14:paraId="28F1A1EF">
      <w:pPr>
        <w:pStyle w:val="16"/>
        <w:spacing w:line="400" w:lineRule="exact"/>
        <w:jc w:val="center"/>
        <w:rPr>
          <w:rFonts w:hint="eastAsia" w:hAnsi="宋体" w:cs="宋体"/>
          <w:b/>
          <w:color w:val="auto"/>
          <w:szCs w:val="21"/>
        </w:rPr>
      </w:pPr>
    </w:p>
    <w:p w14:paraId="4ABCF1DE">
      <w:pPr>
        <w:spacing w:line="500" w:lineRule="exact"/>
        <w:jc w:val="center"/>
        <w:rPr>
          <w:rFonts w:ascii="Arial" w:hAnsi="宋体" w:cs="Arial"/>
          <w:b/>
          <w:color w:val="auto"/>
          <w:sz w:val="24"/>
          <w:highlight w:val="magenta"/>
        </w:rPr>
      </w:pPr>
      <w:r>
        <w:rPr>
          <w:rFonts w:hint="eastAsia" w:ascii="宋体" w:hAnsi="宋体"/>
          <w:b/>
          <w:color w:val="auto"/>
          <w:sz w:val="32"/>
          <w:szCs w:val="32"/>
        </w:rPr>
        <w:t>投标人须知</w:t>
      </w:r>
    </w:p>
    <w:p w14:paraId="65F7771D">
      <w:pPr>
        <w:pStyle w:val="16"/>
        <w:spacing w:line="400" w:lineRule="exact"/>
        <w:jc w:val="center"/>
        <w:rPr>
          <w:rFonts w:ascii="Arial" w:hAnsi="Arial" w:cs="Arial"/>
          <w:b/>
          <w:color w:val="auto"/>
          <w:sz w:val="28"/>
          <w:szCs w:val="28"/>
        </w:rPr>
      </w:pPr>
      <w:r>
        <w:rPr>
          <w:rFonts w:ascii="Arial" w:hAnsi="宋体" w:cs="Arial"/>
          <w:b/>
          <w:color w:val="auto"/>
          <w:sz w:val="28"/>
          <w:szCs w:val="28"/>
        </w:rPr>
        <w:t>一</w:t>
      </w:r>
      <w:r>
        <w:rPr>
          <w:rFonts w:hint="eastAsia" w:ascii="Arial" w:hAnsi="Arial" w:cs="Arial"/>
          <w:b/>
          <w:color w:val="auto"/>
          <w:sz w:val="28"/>
          <w:szCs w:val="28"/>
        </w:rPr>
        <w:t>、</w:t>
      </w:r>
      <w:r>
        <w:rPr>
          <w:rFonts w:ascii="Arial" w:hAnsi="宋体" w:cs="Arial"/>
          <w:b/>
          <w:color w:val="auto"/>
          <w:sz w:val="28"/>
          <w:szCs w:val="28"/>
        </w:rPr>
        <w:t>总</w:t>
      </w:r>
      <w:r>
        <w:rPr>
          <w:rFonts w:ascii="Arial" w:hAnsi="Arial" w:cs="Arial"/>
          <w:b/>
          <w:color w:val="auto"/>
          <w:sz w:val="28"/>
          <w:szCs w:val="28"/>
        </w:rPr>
        <w:t xml:space="preserve"> </w:t>
      </w:r>
      <w:r>
        <w:rPr>
          <w:rFonts w:ascii="Arial" w:hAnsi="宋体" w:cs="Arial"/>
          <w:b/>
          <w:color w:val="auto"/>
          <w:sz w:val="28"/>
          <w:szCs w:val="28"/>
        </w:rPr>
        <w:t>则</w:t>
      </w:r>
    </w:p>
    <w:p w14:paraId="7DF71013">
      <w:pPr>
        <w:pStyle w:val="16"/>
        <w:spacing w:line="400" w:lineRule="exact"/>
        <w:rPr>
          <w:rFonts w:hint="eastAsia" w:hAnsi="宋体" w:cs="宋体"/>
          <w:b/>
          <w:color w:val="auto"/>
          <w:szCs w:val="21"/>
        </w:rPr>
      </w:pPr>
      <w:r>
        <w:rPr>
          <w:rFonts w:hint="eastAsia" w:hAnsi="宋体" w:cs="宋体"/>
          <w:b/>
          <w:color w:val="auto"/>
          <w:szCs w:val="21"/>
        </w:rPr>
        <w:t>1.项目名称</w:t>
      </w:r>
    </w:p>
    <w:p w14:paraId="04EB9528">
      <w:pPr>
        <w:spacing w:line="400" w:lineRule="exact"/>
        <w:ind w:firstLine="420" w:firstLineChars="200"/>
        <w:rPr>
          <w:rFonts w:hint="eastAsia" w:ascii="宋体" w:hAnsi="宋体" w:cs="宋体"/>
          <w:b/>
          <w:color w:val="auto"/>
          <w:kern w:val="0"/>
          <w:szCs w:val="21"/>
        </w:rPr>
      </w:pPr>
      <w:r>
        <w:rPr>
          <w:rFonts w:hint="eastAsia" w:ascii="宋体" w:hAnsi="宋体" w:cs="宋体"/>
          <w:color w:val="auto"/>
          <w:szCs w:val="21"/>
        </w:rPr>
        <w:t>1.1 项目编号：</w:t>
      </w:r>
      <w:r>
        <w:rPr>
          <w:rFonts w:hint="eastAsia" w:ascii="宋体" w:hAnsi="宋体" w:cs="宋体"/>
          <w:b/>
          <w:color w:val="auto"/>
          <w:kern w:val="0"/>
          <w:szCs w:val="21"/>
        </w:rPr>
        <w:t>GLFY2025-08</w:t>
      </w:r>
    </w:p>
    <w:p w14:paraId="1B67BD9E">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1.2项目名称：桂林市妇女儿童医院医用耗材及检验试剂供应商遴选项目</w:t>
      </w:r>
    </w:p>
    <w:p w14:paraId="7D851A9D">
      <w:pPr>
        <w:pStyle w:val="16"/>
        <w:spacing w:line="400" w:lineRule="exact"/>
        <w:rPr>
          <w:rFonts w:hint="eastAsia" w:hAnsi="宋体" w:cs="宋体"/>
          <w:b/>
          <w:color w:val="auto"/>
          <w:szCs w:val="21"/>
        </w:rPr>
      </w:pPr>
      <w:r>
        <w:rPr>
          <w:rFonts w:hint="eastAsia" w:hAnsi="宋体" w:cs="宋体"/>
          <w:b/>
          <w:color w:val="auto"/>
          <w:szCs w:val="21"/>
        </w:rPr>
        <w:t>2.投标人资格要求</w:t>
      </w:r>
    </w:p>
    <w:p w14:paraId="7AB92BC1">
      <w:pPr>
        <w:spacing w:line="400" w:lineRule="exact"/>
        <w:ind w:firstLine="420"/>
        <w:rPr>
          <w:rFonts w:hint="eastAsia" w:ascii="宋体" w:hAnsi="宋体" w:cs="宋体"/>
          <w:color w:val="auto"/>
          <w:szCs w:val="21"/>
        </w:rPr>
      </w:pPr>
      <w:r>
        <w:rPr>
          <w:rFonts w:hint="eastAsia" w:ascii="宋体" w:hAnsi="宋体" w:cs="宋体"/>
          <w:color w:val="auto"/>
          <w:szCs w:val="21"/>
        </w:rPr>
        <w:t>2.1国内注册【依法在市场监督管理部门（或行政审批部门）登记注册】的，具备合法资格的供应商。</w:t>
      </w:r>
    </w:p>
    <w:p w14:paraId="293BEB1A">
      <w:pPr>
        <w:spacing w:line="400" w:lineRule="exact"/>
        <w:ind w:firstLine="420"/>
        <w:rPr>
          <w:rFonts w:hint="eastAsia" w:ascii="宋体" w:hAnsi="宋体" w:cs="宋体"/>
          <w:color w:val="auto"/>
          <w:szCs w:val="21"/>
        </w:rPr>
      </w:pPr>
      <w:r>
        <w:rPr>
          <w:rFonts w:hint="eastAsia" w:ascii="宋体" w:hAnsi="宋体" w:cs="宋体"/>
          <w:color w:val="auto"/>
          <w:szCs w:val="21"/>
        </w:rPr>
        <w:t>2.2供应商按《医疗器械监督管理条例》（国务院令第739号）医疗器械分类管理要求具备有效的医疗器械经营备案凭证或者经营许可证，且经营范围必须包含遴选标的[符合《医疗器械监督管理条例》第四十一条第二款规定的除外]；或者供应商具有《医疗器械监督管理条例》第四十三条规定的注册人凭证。</w:t>
      </w:r>
    </w:p>
    <w:p w14:paraId="69C6522D">
      <w:pPr>
        <w:spacing w:line="400" w:lineRule="exact"/>
        <w:ind w:firstLine="420"/>
        <w:rPr>
          <w:rFonts w:hint="eastAsia" w:ascii="宋体" w:hAnsi="宋体" w:cs="宋体"/>
          <w:color w:val="auto"/>
          <w:szCs w:val="21"/>
        </w:rPr>
      </w:pPr>
      <w:r>
        <w:rPr>
          <w:rFonts w:hint="eastAsia" w:ascii="宋体" w:hAnsi="宋体" w:cs="宋体"/>
          <w:color w:val="auto"/>
          <w:szCs w:val="21"/>
        </w:rPr>
        <w:t>2.3对在“信用中国”网站(</w:t>
      </w:r>
      <w:r>
        <w:rPr>
          <w:rFonts w:hint="eastAsia" w:ascii="宋体" w:hAnsi="宋体" w:cs="宋体"/>
          <w:b/>
          <w:color w:val="auto"/>
          <w:szCs w:val="21"/>
        </w:rPr>
        <w:t>www.creditchina.gov.cn</w:t>
      </w:r>
      <w:r>
        <w:rPr>
          <w:rFonts w:hint="eastAsia" w:ascii="宋体" w:hAnsi="宋体" w:cs="宋体"/>
          <w:color w:val="auto"/>
          <w:szCs w:val="21"/>
        </w:rPr>
        <w:t>) 被列入失信被执行人、重大税收违法失信主体的供应商，不得参与此次遴选活动。</w:t>
      </w:r>
    </w:p>
    <w:p w14:paraId="6C310277">
      <w:pPr>
        <w:spacing w:line="400" w:lineRule="exact"/>
        <w:ind w:firstLine="420"/>
        <w:rPr>
          <w:rFonts w:hint="eastAsia" w:ascii="宋体" w:hAnsi="宋体" w:cs="宋体"/>
          <w:color w:val="auto"/>
          <w:szCs w:val="21"/>
        </w:rPr>
      </w:pPr>
      <w:r>
        <w:rPr>
          <w:rFonts w:hint="eastAsia" w:ascii="宋体" w:hAnsi="宋体" w:cs="宋体"/>
          <w:color w:val="auto"/>
          <w:szCs w:val="21"/>
        </w:rPr>
        <w:t>2.4本次遴选不接受联合体参与竞标。</w:t>
      </w:r>
    </w:p>
    <w:p w14:paraId="64DA1F14">
      <w:pPr>
        <w:pStyle w:val="25"/>
        <w:spacing w:before="0" w:beforeAutospacing="0" w:after="0" w:afterAutospacing="0" w:line="400" w:lineRule="exact"/>
        <w:ind w:firstLine="420" w:firstLineChars="200"/>
        <w:jc w:val="both"/>
        <w:rPr>
          <w:rFonts w:hint="eastAsia"/>
          <w:b/>
          <w:color w:val="auto"/>
          <w:sz w:val="21"/>
          <w:szCs w:val="21"/>
        </w:rPr>
      </w:pPr>
      <w:r>
        <w:rPr>
          <w:rFonts w:hint="eastAsia"/>
          <w:color w:val="auto"/>
          <w:sz w:val="21"/>
          <w:szCs w:val="21"/>
        </w:rPr>
        <w:t>2.5中标供应商于2026年1月31日前取得厂家授权并提交至医院审核确认。</w:t>
      </w:r>
    </w:p>
    <w:p w14:paraId="72DAB582">
      <w:pPr>
        <w:tabs>
          <w:tab w:val="left" w:pos="2190"/>
        </w:tabs>
        <w:spacing w:line="400" w:lineRule="exact"/>
        <w:rPr>
          <w:rFonts w:hint="eastAsia" w:ascii="宋体" w:hAnsi="宋体" w:cs="宋体"/>
          <w:b/>
          <w:color w:val="auto"/>
          <w:szCs w:val="21"/>
        </w:rPr>
      </w:pPr>
      <w:r>
        <w:rPr>
          <w:rFonts w:hint="eastAsia" w:ascii="宋体" w:hAnsi="宋体" w:cs="宋体"/>
          <w:b/>
          <w:color w:val="auto"/>
          <w:szCs w:val="21"/>
        </w:rPr>
        <w:t>特别说明：</w:t>
      </w:r>
    </w:p>
    <w:p w14:paraId="7CD4D4E0">
      <w:pPr>
        <w:tabs>
          <w:tab w:val="left" w:pos="1635"/>
        </w:tabs>
        <w:spacing w:line="400" w:lineRule="exact"/>
        <w:ind w:firstLine="422" w:firstLineChars="200"/>
        <w:rPr>
          <w:rFonts w:hint="eastAsia" w:ascii="宋体" w:hAnsi="宋体" w:cs="宋体"/>
          <w:b/>
          <w:color w:val="auto"/>
          <w:szCs w:val="21"/>
          <w:shd w:val="clear" w:color="auto" w:fill="FFFFFF"/>
        </w:rPr>
      </w:pPr>
      <w:r>
        <w:rPr>
          <w:rFonts w:hint="eastAsia" w:ascii="宋体" w:hAnsi="宋体" w:cs="宋体"/>
          <w:b/>
          <w:color w:val="auto"/>
          <w:szCs w:val="21"/>
          <w:shd w:val="clear" w:color="auto" w:fill="FFFFFF"/>
        </w:rPr>
        <w:t>（1）与招标人存在利害关系可能影响招标公正性的法人、其他组织或者个人，不得参加投标。</w:t>
      </w:r>
    </w:p>
    <w:p w14:paraId="39D73684">
      <w:pPr>
        <w:pStyle w:val="25"/>
        <w:spacing w:before="0" w:beforeAutospacing="0" w:after="0" w:afterAutospacing="0" w:line="400" w:lineRule="exact"/>
        <w:ind w:firstLine="422" w:firstLineChars="200"/>
        <w:jc w:val="both"/>
        <w:rPr>
          <w:rFonts w:hint="eastAsia"/>
          <w:color w:val="auto"/>
          <w:sz w:val="21"/>
          <w:szCs w:val="21"/>
        </w:rPr>
      </w:pPr>
      <w:r>
        <w:rPr>
          <w:rFonts w:hint="eastAsia"/>
          <w:b/>
          <w:color w:val="auto"/>
          <w:sz w:val="21"/>
          <w:szCs w:val="21"/>
          <w:shd w:val="clear" w:color="auto" w:fill="FFFFFF"/>
        </w:rPr>
        <w:t>（2）单位负责人为同一人或者存在控股、管理关系的不同单位，不得参加同一标段投标或者未划分标段的同一招标项目投标。</w:t>
      </w:r>
    </w:p>
    <w:p w14:paraId="588C10F0">
      <w:pPr>
        <w:pStyle w:val="16"/>
        <w:spacing w:line="400" w:lineRule="exact"/>
        <w:rPr>
          <w:rFonts w:hint="eastAsia" w:hAnsi="宋体" w:cs="宋体"/>
          <w:b/>
          <w:color w:val="auto"/>
          <w:szCs w:val="21"/>
        </w:rPr>
      </w:pPr>
      <w:r>
        <w:rPr>
          <w:rFonts w:hint="eastAsia" w:hAnsi="宋体" w:cs="宋体"/>
          <w:b/>
          <w:color w:val="auto"/>
          <w:szCs w:val="21"/>
        </w:rPr>
        <w:t>3.实质性要求：“项目遴选需求”中的所有条款及要求“必须提供”的条款均为实质性要求。</w:t>
      </w:r>
    </w:p>
    <w:p w14:paraId="40A3E055">
      <w:pPr>
        <w:tabs>
          <w:tab w:val="left" w:pos="1635"/>
        </w:tabs>
        <w:spacing w:line="400" w:lineRule="exact"/>
        <w:rPr>
          <w:rFonts w:hint="eastAsia" w:ascii="宋体" w:hAnsi="宋体" w:cs="宋体"/>
          <w:b/>
          <w:color w:val="auto"/>
          <w:szCs w:val="21"/>
        </w:rPr>
      </w:pPr>
      <w:r>
        <w:rPr>
          <w:rFonts w:hint="eastAsia" w:ascii="宋体" w:hAnsi="宋体" w:cs="宋体"/>
          <w:b/>
          <w:color w:val="auto"/>
          <w:szCs w:val="21"/>
        </w:rPr>
        <w:t>4.联合体投标要求：</w:t>
      </w:r>
    </w:p>
    <w:p w14:paraId="5D113A30">
      <w:pPr>
        <w:pStyle w:val="16"/>
        <w:spacing w:line="400" w:lineRule="exact"/>
        <w:ind w:firstLine="420" w:firstLineChars="200"/>
        <w:rPr>
          <w:rFonts w:hint="eastAsia" w:hAnsi="宋体" w:cs="宋体"/>
          <w:color w:val="auto"/>
          <w:szCs w:val="21"/>
        </w:rPr>
      </w:pPr>
      <w:r>
        <w:rPr>
          <w:rFonts w:hint="eastAsia" w:hAnsi="宋体" w:cs="宋体"/>
          <w:color w:val="auto"/>
          <w:szCs w:val="21"/>
        </w:rPr>
        <w:t>本项目不接受联合体投标。</w:t>
      </w:r>
    </w:p>
    <w:p w14:paraId="51F84201">
      <w:pPr>
        <w:pStyle w:val="16"/>
        <w:spacing w:line="400" w:lineRule="exact"/>
        <w:jc w:val="center"/>
        <w:rPr>
          <w:rFonts w:hint="eastAsia" w:hAnsi="宋体" w:cs="宋体"/>
          <w:b/>
          <w:color w:val="auto"/>
          <w:szCs w:val="21"/>
          <w:highlight w:val="cyan"/>
        </w:rPr>
      </w:pPr>
      <w:r>
        <w:rPr>
          <w:rFonts w:hint="eastAsia" w:hAnsi="宋体" w:cs="宋体"/>
          <w:b/>
          <w:color w:val="auto"/>
          <w:szCs w:val="21"/>
        </w:rPr>
        <w:t>二、投标文件的编制</w:t>
      </w:r>
    </w:p>
    <w:p w14:paraId="060AFA85">
      <w:pPr>
        <w:pStyle w:val="16"/>
        <w:spacing w:line="400" w:lineRule="exact"/>
        <w:rPr>
          <w:rFonts w:hint="eastAsia" w:hAnsi="宋体" w:cs="宋体"/>
          <w:b/>
          <w:color w:val="auto"/>
          <w:szCs w:val="21"/>
        </w:rPr>
      </w:pPr>
      <w:r>
        <w:rPr>
          <w:rFonts w:hint="eastAsia" w:hAnsi="宋体" w:cs="宋体"/>
          <w:b/>
          <w:color w:val="auto"/>
          <w:szCs w:val="21"/>
        </w:rPr>
        <w:t>5.投标文件编写注意事项</w:t>
      </w:r>
    </w:p>
    <w:p w14:paraId="784A7E1D">
      <w:pPr>
        <w:pStyle w:val="16"/>
        <w:spacing w:line="400" w:lineRule="exact"/>
        <w:ind w:firstLine="420"/>
        <w:rPr>
          <w:rFonts w:hint="eastAsia" w:hAnsi="宋体" w:cs="宋体"/>
          <w:color w:val="auto"/>
          <w:szCs w:val="21"/>
        </w:rPr>
      </w:pPr>
      <w:r>
        <w:rPr>
          <w:rFonts w:hint="eastAsia" w:hAnsi="宋体" w:cs="宋体"/>
          <w:color w:val="auto"/>
          <w:szCs w:val="21"/>
        </w:rPr>
        <w:t>5.1投标人应认真阅读遴选文件，按照遴选文件的要求编制投标文件。投标文件应对遴选文件提出的要求和条件作出实质性的响应。</w:t>
      </w:r>
    </w:p>
    <w:p w14:paraId="6FB20756">
      <w:pPr>
        <w:pStyle w:val="16"/>
        <w:spacing w:line="400" w:lineRule="exact"/>
        <w:ind w:firstLine="420"/>
        <w:rPr>
          <w:rFonts w:hint="eastAsia" w:hAnsi="宋体" w:cs="宋体"/>
          <w:color w:val="auto"/>
          <w:szCs w:val="21"/>
        </w:rPr>
      </w:pPr>
      <w:r>
        <w:rPr>
          <w:rFonts w:hint="eastAsia" w:hAnsi="宋体" w:cs="宋体"/>
          <w:color w:val="auto"/>
          <w:szCs w:val="21"/>
        </w:rPr>
        <w:t>5.2对遴选文件提出的实质性要求和条件作出响应是指投标人必须对遴选文件中涉及本遴选项目的价格、服务及其它要求、合同主要条款等内容作出响应。</w:t>
      </w:r>
    </w:p>
    <w:p w14:paraId="29754040">
      <w:pPr>
        <w:pStyle w:val="16"/>
        <w:spacing w:line="400" w:lineRule="exact"/>
        <w:rPr>
          <w:rFonts w:hint="eastAsia" w:hAnsi="宋体" w:cs="宋体"/>
          <w:b/>
          <w:color w:val="auto"/>
          <w:szCs w:val="21"/>
        </w:rPr>
      </w:pPr>
      <w:r>
        <w:rPr>
          <w:rFonts w:hint="eastAsia" w:hAnsi="宋体" w:cs="宋体"/>
          <w:b/>
          <w:color w:val="auto"/>
          <w:szCs w:val="21"/>
        </w:rPr>
        <w:t>6.投标的文字及计量单位</w:t>
      </w:r>
    </w:p>
    <w:p w14:paraId="4B154451">
      <w:pPr>
        <w:pStyle w:val="16"/>
        <w:spacing w:line="400" w:lineRule="exact"/>
        <w:ind w:firstLine="420"/>
        <w:rPr>
          <w:rFonts w:hint="eastAsia" w:hAnsi="宋体" w:cs="宋体"/>
          <w:color w:val="auto"/>
          <w:szCs w:val="21"/>
        </w:rPr>
      </w:pPr>
      <w:r>
        <w:rPr>
          <w:rFonts w:hint="eastAsia" w:hAnsi="宋体" w:cs="宋体"/>
          <w:color w:val="auto"/>
          <w:szCs w:val="21"/>
        </w:rPr>
        <w:t>6.1投标人的投标文件以及供应商与我院所有来往函件统一使用中文（特别规定除外）。</w:t>
      </w:r>
    </w:p>
    <w:p w14:paraId="1FB9E3EC">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6.2投标计量单位，遴选文件已有明确规定的，使用遴选文件规定的计量单位；遴选文件没有规定的，应采用中华人民共和国法定计量单位（货币单位：人民币元），否则视同未响应。</w:t>
      </w:r>
    </w:p>
    <w:p w14:paraId="0E8B3669">
      <w:pPr>
        <w:tabs>
          <w:tab w:val="left" w:pos="1305"/>
        </w:tabs>
        <w:spacing w:line="400" w:lineRule="exact"/>
        <w:rPr>
          <w:rFonts w:hint="eastAsia" w:ascii="宋体" w:hAnsi="宋体" w:cs="宋体"/>
          <w:b/>
          <w:color w:val="auto"/>
          <w:szCs w:val="21"/>
        </w:rPr>
      </w:pPr>
      <w:r>
        <w:rPr>
          <w:rFonts w:hint="eastAsia" w:ascii="宋体" w:hAnsi="宋体" w:cs="宋体"/>
          <w:b/>
          <w:color w:val="auto"/>
          <w:szCs w:val="21"/>
        </w:rPr>
        <w:t>7.投标文件的份数、装订、签署和包装、密封</w:t>
      </w:r>
    </w:p>
    <w:p w14:paraId="5F1948D5">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7.1投标文件份数：正本壹册，副本肆册，须完整提交。</w:t>
      </w:r>
    </w:p>
    <w:p w14:paraId="2FE7AB9B">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7.2投标文件装订要求：投标人应按投标人须知第8.1条“投标文件的组成”规定的顺序自编目录及页码。</w:t>
      </w:r>
    </w:p>
    <w:p w14:paraId="0B7613B8">
      <w:pPr>
        <w:tabs>
          <w:tab w:val="left" w:pos="1305"/>
        </w:tabs>
        <w:spacing w:line="400" w:lineRule="exact"/>
        <w:ind w:firstLine="420" w:firstLineChars="200"/>
        <w:rPr>
          <w:rFonts w:hint="eastAsia" w:ascii="宋体" w:hAnsi="宋体" w:cs="宋体"/>
          <w:b/>
          <w:color w:val="auto"/>
          <w:szCs w:val="21"/>
        </w:rPr>
      </w:pPr>
      <w:r>
        <w:rPr>
          <w:rFonts w:hint="eastAsia" w:ascii="宋体" w:hAnsi="宋体" w:cs="宋体"/>
          <w:color w:val="auto"/>
          <w:szCs w:val="21"/>
        </w:rPr>
        <w:t>投标文件的“正本”、“副本”应当单独装订成册并标注页码，装订应牢固，不易拆散和换页（A4标准纸装订）。封面应注明“正本”、“副本”字样，封面上写明项目名称、项目编号、招标代理机构、投标单位名称。</w:t>
      </w:r>
    </w:p>
    <w:p w14:paraId="1F7C3F73">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7.3投标文件的正本需打印或用不褪色的墨水填写，投标文件正本除本遴选文件中规定的可提供复印件外均须提供原件。</w:t>
      </w:r>
    </w:p>
    <w:p w14:paraId="2B78EAD2">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7.4投标文件须由投标人在规定位置盖投标人公章</w:t>
      </w:r>
      <w:r>
        <w:rPr>
          <w:rFonts w:hint="eastAsia" w:ascii="宋体" w:hAnsi="宋体" w:cs="宋体"/>
          <w:bCs/>
          <w:color w:val="auto"/>
          <w:szCs w:val="21"/>
        </w:rPr>
        <w:t>（扫描公章无效）</w:t>
      </w:r>
      <w:r>
        <w:rPr>
          <w:rFonts w:hint="eastAsia" w:ascii="宋体" w:hAnsi="宋体" w:cs="宋体"/>
          <w:color w:val="auto"/>
          <w:szCs w:val="21"/>
        </w:rPr>
        <w:t>并由法定代表人或授权委托代理人签署，投标人应写全称。</w:t>
      </w:r>
    </w:p>
    <w:p w14:paraId="68360006">
      <w:pPr>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7.5投标文件不得涂改，若有修改错漏处，须加盖投标人公章及法定代表人或授权委托代理人签字或盖法定代表人印章。投标文件因字迹潦草或表达不清所引起的后果由投标人负责。</w:t>
      </w:r>
    </w:p>
    <w:p w14:paraId="56D9D690">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7.6投标文件电子版U盘1份以及盖章后扫描的PDF版(U盘用小信封封装，封面必须注明项目名称、项目编号及投标人名称)。</w:t>
      </w:r>
    </w:p>
    <w:p w14:paraId="5E98F096">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7.7投标人的公章：本遴选文件中描述投标人的“公章”是指根据我国对公章的管理规定，用投标人法定主体行为名称制作的印章，除本遴选文件有特殊规定外，投标人的财务章、部门章、分公司章、工会章、合同章、投标专用章、业务专用章等其它形式印章均不能代替公章。</w:t>
      </w:r>
    </w:p>
    <w:p w14:paraId="1A242773">
      <w:pPr>
        <w:tabs>
          <w:tab w:val="left" w:pos="1305"/>
        </w:tabs>
        <w:spacing w:line="400" w:lineRule="exact"/>
        <w:rPr>
          <w:rFonts w:hint="eastAsia" w:ascii="宋体" w:hAnsi="宋体" w:cs="宋体"/>
          <w:b/>
          <w:color w:val="auto"/>
          <w:szCs w:val="21"/>
        </w:rPr>
      </w:pPr>
      <w:r>
        <w:rPr>
          <w:rFonts w:hint="eastAsia" w:ascii="宋体" w:hAnsi="宋体" w:cs="宋体"/>
          <w:b/>
          <w:color w:val="auto"/>
          <w:szCs w:val="21"/>
        </w:rPr>
        <w:t>8.投标文件的组成及要求</w:t>
      </w:r>
    </w:p>
    <w:p w14:paraId="09B1F310">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bCs/>
          <w:color w:val="auto"/>
          <w:szCs w:val="21"/>
        </w:rPr>
        <w:t>8.1</w:t>
      </w:r>
      <w:r>
        <w:rPr>
          <w:rFonts w:hint="eastAsia" w:ascii="宋体" w:hAnsi="宋体" w:cs="宋体"/>
          <w:b/>
          <w:color w:val="auto"/>
          <w:szCs w:val="21"/>
        </w:rPr>
        <w:t>投标文件的组成（格式见附件）</w:t>
      </w:r>
    </w:p>
    <w:p w14:paraId="62505C76">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8.1.1资格性响应证明材料：</w:t>
      </w:r>
    </w:p>
    <w:p w14:paraId="766B1488">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（1）投标函</w:t>
      </w:r>
      <w:r>
        <w:rPr>
          <w:rFonts w:hint="eastAsia" w:ascii="宋体" w:hAnsi="宋体" w:cs="宋体"/>
          <w:b/>
          <w:color w:val="auto"/>
          <w:szCs w:val="21"/>
        </w:rPr>
        <w:t>（必须提供）；</w:t>
      </w:r>
    </w:p>
    <w:p w14:paraId="6B37C01C">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（2）投标人的法定代表人身份证正反面复印件</w:t>
      </w:r>
      <w:r>
        <w:rPr>
          <w:rFonts w:hint="eastAsia" w:ascii="宋体" w:hAnsi="宋体" w:cs="宋体"/>
          <w:b/>
          <w:color w:val="auto"/>
          <w:szCs w:val="21"/>
        </w:rPr>
        <w:t>（必须提供）；</w:t>
      </w:r>
    </w:p>
    <w:p w14:paraId="7826F6ED">
      <w:pPr>
        <w:tabs>
          <w:tab w:val="left" w:pos="1305"/>
        </w:tabs>
        <w:spacing w:line="400" w:lineRule="exact"/>
        <w:ind w:firstLine="420" w:firstLineChars="200"/>
        <w:rPr>
          <w:rFonts w:hint="eastAsia" w:ascii="宋体" w:hAnsi="宋体" w:cs="宋体"/>
          <w:b/>
          <w:bCs/>
          <w:color w:val="auto"/>
          <w:szCs w:val="21"/>
        </w:rPr>
      </w:pPr>
      <w:r>
        <w:rPr>
          <w:rFonts w:hint="eastAsia" w:ascii="宋体" w:hAnsi="宋体" w:cs="宋体"/>
          <w:color w:val="auto"/>
          <w:szCs w:val="21"/>
        </w:rPr>
        <w:t>（3）投标人的授权委托书、委托代理人身份证正反面复印件</w:t>
      </w:r>
      <w:r>
        <w:rPr>
          <w:rFonts w:hint="eastAsia" w:ascii="宋体" w:hAnsi="宋体" w:cs="宋体"/>
          <w:b/>
          <w:bCs/>
          <w:color w:val="auto"/>
          <w:szCs w:val="21"/>
        </w:rPr>
        <w:t>（委托代理时必须提供）；</w:t>
      </w:r>
    </w:p>
    <w:p w14:paraId="2F8E734E">
      <w:pPr>
        <w:tabs>
          <w:tab w:val="left" w:pos="1305"/>
          <w:tab w:val="center" w:pos="4819"/>
        </w:tabs>
        <w:spacing w:line="400" w:lineRule="exact"/>
        <w:ind w:firstLine="420" w:firstLineChars="200"/>
        <w:rPr>
          <w:rFonts w:hint="eastAsia" w:ascii="宋体" w:hAnsi="宋体" w:cs="宋体"/>
          <w:b/>
          <w:color w:val="auto"/>
          <w:szCs w:val="21"/>
        </w:rPr>
      </w:pPr>
      <w:r>
        <w:rPr>
          <w:rFonts w:hint="eastAsia" w:ascii="宋体" w:hAnsi="宋体" w:cs="宋体"/>
          <w:color w:val="auto"/>
          <w:szCs w:val="21"/>
        </w:rPr>
        <w:t>（4）投标人的法人或者其他组织营业执照等证明文件复印件</w:t>
      </w:r>
      <w:r>
        <w:rPr>
          <w:rFonts w:hint="eastAsia" w:ascii="宋体" w:hAnsi="宋体" w:cs="宋体"/>
          <w:b/>
          <w:color w:val="auto"/>
          <w:szCs w:val="21"/>
        </w:rPr>
        <w:t>（必须提供）；</w:t>
      </w:r>
      <w:r>
        <w:rPr>
          <w:rFonts w:hint="eastAsia" w:ascii="宋体" w:hAnsi="宋体" w:cs="宋体"/>
          <w:b/>
          <w:color w:val="auto"/>
          <w:szCs w:val="21"/>
        </w:rPr>
        <w:tab/>
      </w:r>
    </w:p>
    <w:p w14:paraId="15B677A1">
      <w:pPr>
        <w:tabs>
          <w:tab w:val="left" w:pos="1305"/>
          <w:tab w:val="center" w:pos="4819"/>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注：①法人包括企业法人、机关法人、事业单位法人和社会团体法人；其他组织主要包括合伙企业、非企业专业服务机构、个体工商户、农村承包经营户。②如供应商为独立法人的，应提供市场监督管理部门（或行政审批部门）登记注册的有效“企业法人营业执照”或“营业执照”；供应商为事业单位，应提供有效的“事业单位法人证书”；供应商为非企业专业服务机构的，应提供执业许可证等证明文件；供应商为个体工商户，应提供有效的“个体工商户营业执照”。③供应商为分公司参与遴选的，必须取得总公司授权，并于投标文件中提供相应总公司法人授权书原件。</w:t>
      </w:r>
    </w:p>
    <w:p w14:paraId="4F6E589A">
      <w:pPr>
        <w:tabs>
          <w:tab w:val="left" w:pos="1305"/>
          <w:tab w:val="center" w:pos="4819"/>
        </w:tabs>
        <w:spacing w:line="400" w:lineRule="exact"/>
        <w:ind w:firstLine="420" w:firstLineChars="200"/>
        <w:rPr>
          <w:rFonts w:hint="eastAsia" w:ascii="宋体" w:hAnsi="宋体" w:cs="宋体"/>
          <w:b/>
          <w:color w:val="auto"/>
          <w:szCs w:val="21"/>
        </w:rPr>
      </w:pPr>
      <w:r>
        <w:rPr>
          <w:rFonts w:hint="eastAsia" w:ascii="宋体" w:hAnsi="宋体" w:cs="宋体"/>
          <w:color w:val="auto"/>
          <w:szCs w:val="21"/>
        </w:rPr>
        <w:t>（5）</w:t>
      </w:r>
      <w:bookmarkStart w:id="3" w:name="_Hlk39000551"/>
      <w:bookmarkStart w:id="4" w:name="_Hlk37263635"/>
      <w:r>
        <w:rPr>
          <w:rFonts w:hint="eastAsia" w:ascii="宋体" w:hAnsi="宋体" w:cs="宋体"/>
          <w:color w:val="auto"/>
          <w:szCs w:val="21"/>
        </w:rPr>
        <w:t>投标人《医疗器械经营企业许可证》（或第二类医疗器械经营备案凭证）或《医疗器械生产企业许可证》复印件，要求清晰反映相关内容</w:t>
      </w:r>
      <w:r>
        <w:rPr>
          <w:rFonts w:hint="eastAsia" w:ascii="宋体" w:hAnsi="宋体" w:cs="宋体"/>
          <w:b/>
          <w:color w:val="auto"/>
          <w:szCs w:val="21"/>
        </w:rPr>
        <w:t>（必须提供）</w:t>
      </w:r>
      <w:bookmarkEnd w:id="3"/>
      <w:bookmarkEnd w:id="4"/>
      <w:r>
        <w:rPr>
          <w:rFonts w:hint="eastAsia" w:ascii="宋体" w:hAnsi="宋体" w:cs="宋体"/>
          <w:b/>
          <w:color w:val="auto"/>
          <w:szCs w:val="21"/>
        </w:rPr>
        <w:t>；</w:t>
      </w:r>
    </w:p>
    <w:p w14:paraId="7F826299">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（6）总公司授权分公司参与投标的授权书原件扫描件</w:t>
      </w:r>
      <w:r>
        <w:rPr>
          <w:rFonts w:hint="eastAsia" w:ascii="宋体" w:hAnsi="宋体" w:cs="宋体"/>
          <w:b/>
          <w:bCs/>
          <w:color w:val="auto"/>
          <w:szCs w:val="21"/>
        </w:rPr>
        <w:t>（分公司参与投标时必须提供）</w:t>
      </w:r>
      <w:r>
        <w:rPr>
          <w:rFonts w:hint="eastAsia" w:ascii="宋体" w:hAnsi="宋体" w:cs="宋体"/>
          <w:color w:val="auto"/>
          <w:szCs w:val="21"/>
        </w:rPr>
        <w:t>；</w:t>
      </w:r>
    </w:p>
    <w:p w14:paraId="37A3E08E">
      <w:pPr>
        <w:tabs>
          <w:tab w:val="left" w:pos="1305"/>
        </w:tabs>
        <w:spacing w:line="400" w:lineRule="exact"/>
        <w:ind w:firstLine="420" w:firstLineChars="200"/>
        <w:rPr>
          <w:rFonts w:hint="eastAsia" w:ascii="宋体" w:hAnsi="宋体" w:cs="宋体"/>
          <w:b/>
          <w:bCs/>
          <w:color w:val="auto"/>
          <w:szCs w:val="21"/>
        </w:rPr>
      </w:pPr>
      <w:bookmarkStart w:id="5" w:name="_Hlk174810221"/>
      <w:r>
        <w:rPr>
          <w:rFonts w:hint="eastAsia" w:ascii="宋体" w:hAnsi="宋体" w:cs="宋体"/>
          <w:color w:val="auto"/>
          <w:szCs w:val="21"/>
        </w:rPr>
        <w:t>（7）投标人2022年以来任意年度内的财务状况报告（或2025年以来银行出具的资信证明）复印件</w:t>
      </w:r>
      <w:r>
        <w:rPr>
          <w:rFonts w:hint="eastAsia" w:ascii="宋体" w:hAnsi="宋体" w:cs="宋体"/>
          <w:b/>
          <w:bCs/>
          <w:color w:val="auto"/>
          <w:szCs w:val="21"/>
        </w:rPr>
        <w:t>（必须提供）；</w:t>
      </w:r>
    </w:p>
    <w:p w14:paraId="7251601C">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（8）投标人2025年以来任意一个月依法缴纳税收的相关证明材料复印件</w:t>
      </w:r>
      <w:r>
        <w:rPr>
          <w:rFonts w:hint="eastAsia" w:ascii="宋体" w:hAnsi="宋体" w:cs="宋体"/>
          <w:b/>
          <w:bCs/>
          <w:color w:val="auto"/>
          <w:szCs w:val="21"/>
        </w:rPr>
        <w:t>（必须提供）</w:t>
      </w:r>
      <w:r>
        <w:rPr>
          <w:rFonts w:hint="eastAsia" w:ascii="宋体" w:hAnsi="宋体" w:cs="宋体"/>
          <w:color w:val="auto"/>
          <w:szCs w:val="21"/>
        </w:rPr>
        <w:t>；</w:t>
      </w:r>
    </w:p>
    <w:p w14:paraId="1B1559AC">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（9）投标人2025年以来任意一个月依法缴纳社会保障资金的相关证明材料复印件</w:t>
      </w:r>
      <w:r>
        <w:rPr>
          <w:rFonts w:hint="eastAsia" w:ascii="宋体" w:hAnsi="宋体" w:cs="宋体"/>
          <w:b/>
          <w:bCs/>
          <w:color w:val="auto"/>
          <w:szCs w:val="21"/>
        </w:rPr>
        <w:t>（必须提供）</w:t>
      </w:r>
    </w:p>
    <w:bookmarkEnd w:id="5"/>
    <w:p w14:paraId="4AE4FEE7">
      <w:pPr>
        <w:tabs>
          <w:tab w:val="left" w:pos="1305"/>
        </w:tabs>
        <w:spacing w:line="400" w:lineRule="exact"/>
        <w:ind w:firstLine="420" w:firstLineChars="200"/>
        <w:rPr>
          <w:rFonts w:hint="eastAsia" w:ascii="宋体" w:hAnsi="宋体" w:cs="宋体"/>
          <w:b/>
          <w:bCs/>
          <w:color w:val="auto"/>
          <w:szCs w:val="21"/>
        </w:rPr>
      </w:pPr>
      <w:r>
        <w:rPr>
          <w:rFonts w:hint="eastAsia" w:ascii="宋体" w:hAnsi="宋体" w:cs="宋体"/>
          <w:color w:val="auto"/>
          <w:szCs w:val="21"/>
        </w:rPr>
        <w:t>（10）投标人参加本采购活动前3年内在经营活动中没有重大违法记录及有关信用信息的书面声明</w:t>
      </w:r>
      <w:r>
        <w:rPr>
          <w:rFonts w:hint="eastAsia" w:ascii="宋体" w:hAnsi="宋体" w:cs="宋体"/>
          <w:b/>
          <w:bCs/>
          <w:color w:val="auto"/>
          <w:szCs w:val="21"/>
        </w:rPr>
        <w:t>（必须提供）；</w:t>
      </w:r>
    </w:p>
    <w:p w14:paraId="1262397E">
      <w:pPr>
        <w:tabs>
          <w:tab w:val="left" w:pos="1305"/>
        </w:tabs>
        <w:spacing w:line="400" w:lineRule="exact"/>
        <w:ind w:firstLine="420" w:firstLineChars="200"/>
        <w:rPr>
          <w:rFonts w:hint="eastAsia" w:ascii="宋体" w:hAnsi="宋体" w:cs="宋体"/>
          <w:color w:val="auto"/>
          <w:szCs w:val="21"/>
        </w:rPr>
      </w:pPr>
      <w:bookmarkStart w:id="6" w:name="_Hlk174810128"/>
      <w:r>
        <w:rPr>
          <w:rFonts w:hint="eastAsia" w:ascii="宋体" w:hAnsi="宋体" w:cs="宋体"/>
          <w:color w:val="auto"/>
          <w:szCs w:val="21"/>
        </w:rPr>
        <w:t>（11）投标人参加本项目无围标串标行为的承诺函</w:t>
      </w:r>
      <w:r>
        <w:rPr>
          <w:rFonts w:hint="eastAsia" w:ascii="宋体" w:hAnsi="宋体" w:cs="宋体"/>
          <w:b/>
          <w:bCs/>
          <w:color w:val="auto"/>
          <w:szCs w:val="21"/>
        </w:rPr>
        <w:t>（必须提供）。</w:t>
      </w:r>
    </w:p>
    <w:bookmarkEnd w:id="6"/>
    <w:p w14:paraId="593175FF">
      <w:pPr>
        <w:tabs>
          <w:tab w:val="left" w:pos="1305"/>
        </w:tabs>
        <w:spacing w:line="400" w:lineRule="exact"/>
        <w:ind w:firstLine="422" w:firstLineChars="200"/>
        <w:rPr>
          <w:rFonts w:hint="eastAsia" w:ascii="宋体" w:hAnsi="宋体" w:cs="宋体"/>
          <w:color w:val="auto"/>
          <w:szCs w:val="21"/>
        </w:rPr>
      </w:pPr>
      <w:bookmarkStart w:id="7" w:name="_Hlk174810360"/>
      <w:r>
        <w:rPr>
          <w:rFonts w:hint="eastAsia" w:ascii="宋体" w:hAnsi="宋体" w:cs="宋体"/>
          <w:b/>
          <w:color w:val="auto"/>
          <w:szCs w:val="21"/>
        </w:rPr>
        <w:t>8.1.2符合性响应证明材料：</w:t>
      </w:r>
    </w:p>
    <w:p w14:paraId="2D0C5DC8">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（1）投标报价表</w:t>
      </w:r>
      <w:r>
        <w:rPr>
          <w:rFonts w:hint="eastAsia" w:ascii="宋体" w:hAnsi="宋体" w:cs="宋体"/>
          <w:b/>
          <w:color w:val="auto"/>
          <w:szCs w:val="21"/>
        </w:rPr>
        <w:t>（必须提供）；</w:t>
      </w:r>
    </w:p>
    <w:p w14:paraId="0B00DB24">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（2）项目整体实施方案</w:t>
      </w:r>
      <w:r>
        <w:rPr>
          <w:rFonts w:hint="eastAsia" w:ascii="宋体" w:hAnsi="宋体" w:cs="宋体"/>
          <w:b/>
          <w:color w:val="auto"/>
          <w:szCs w:val="21"/>
        </w:rPr>
        <w:t>（必须提供）；</w:t>
      </w:r>
    </w:p>
    <w:p w14:paraId="371EACF3">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（3）项目人员配备与人员管理方案</w:t>
      </w:r>
      <w:r>
        <w:rPr>
          <w:rFonts w:hint="eastAsia" w:ascii="宋体" w:hAnsi="宋体" w:cs="宋体"/>
          <w:b/>
          <w:color w:val="auto"/>
          <w:szCs w:val="21"/>
        </w:rPr>
        <w:t>（必须提供）；</w:t>
      </w:r>
    </w:p>
    <w:p w14:paraId="32EF46F7">
      <w:pPr>
        <w:tabs>
          <w:tab w:val="left" w:pos="1305"/>
        </w:tabs>
        <w:spacing w:line="400" w:lineRule="exact"/>
        <w:ind w:firstLine="420" w:firstLineChars="200"/>
        <w:rPr>
          <w:rFonts w:hint="eastAsia" w:ascii="宋体" w:hAnsi="宋体" w:cs="宋体"/>
          <w:b/>
          <w:color w:val="auto"/>
          <w:szCs w:val="21"/>
        </w:rPr>
      </w:pPr>
      <w:r>
        <w:rPr>
          <w:rFonts w:hint="eastAsia" w:ascii="宋体" w:hAnsi="宋体" w:cs="宋体"/>
          <w:color w:val="auto"/>
          <w:szCs w:val="21"/>
        </w:rPr>
        <w:t>（4）售后服务方案</w:t>
      </w:r>
      <w:r>
        <w:rPr>
          <w:rFonts w:hint="eastAsia" w:ascii="宋体" w:hAnsi="宋体" w:cs="宋体"/>
          <w:b/>
          <w:color w:val="auto"/>
          <w:szCs w:val="21"/>
        </w:rPr>
        <w:t>（必须提供）；</w:t>
      </w:r>
    </w:p>
    <w:p w14:paraId="6C737391">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（5）“项目遴选需求”中要求提供的有效证明文件</w:t>
      </w:r>
      <w:r>
        <w:rPr>
          <w:rFonts w:hint="eastAsia" w:ascii="宋体" w:hAnsi="宋体" w:cs="宋体"/>
          <w:b/>
          <w:color w:val="auto"/>
          <w:szCs w:val="21"/>
        </w:rPr>
        <w:t>（如有，必须提供）。</w:t>
      </w:r>
    </w:p>
    <w:bookmarkEnd w:id="7"/>
    <w:p w14:paraId="3B025503">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8.1.3其它有效证明材料：</w:t>
      </w:r>
    </w:p>
    <w:p w14:paraId="6227A58B">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（1）投标人2022年以来具有同类项目业绩的相关证明材料（无不良记录，以中标、成交通知书或项目合同为准，并能清晰反映所项目的名称、种类、金额）</w:t>
      </w:r>
      <w:r>
        <w:rPr>
          <w:rFonts w:hint="eastAsia" w:ascii="宋体" w:hAnsi="宋体" w:cs="宋体"/>
          <w:b/>
          <w:color w:val="auto"/>
          <w:szCs w:val="21"/>
        </w:rPr>
        <w:t>（如有，请提供）；</w:t>
      </w:r>
    </w:p>
    <w:p w14:paraId="0F17F64A">
      <w:pPr>
        <w:tabs>
          <w:tab w:val="left" w:pos="1305"/>
        </w:tabs>
        <w:spacing w:line="400" w:lineRule="exact"/>
        <w:ind w:firstLine="420" w:firstLineChars="200"/>
        <w:rPr>
          <w:rFonts w:hint="eastAsia" w:ascii="宋体" w:hAnsi="宋体" w:cs="宋体"/>
          <w:b/>
          <w:color w:val="auto"/>
          <w:szCs w:val="21"/>
        </w:rPr>
      </w:pPr>
      <w:r>
        <w:rPr>
          <w:rFonts w:hint="eastAsia" w:ascii="宋体" w:hAnsi="宋体" w:cs="宋体"/>
          <w:color w:val="auto"/>
          <w:szCs w:val="21"/>
        </w:rPr>
        <w:t>（2）投标人车辆行驶证或运营证等证明材料，非自有车辆需提供租赁合同等有效证明文件</w:t>
      </w:r>
      <w:r>
        <w:rPr>
          <w:rFonts w:hint="eastAsia" w:ascii="宋体" w:hAnsi="宋体" w:cs="宋体"/>
          <w:b/>
          <w:color w:val="auto"/>
          <w:szCs w:val="21"/>
        </w:rPr>
        <w:t>（如有，请提供）；</w:t>
      </w:r>
    </w:p>
    <w:p w14:paraId="20F08A42">
      <w:pPr>
        <w:tabs>
          <w:tab w:val="left" w:pos="1305"/>
        </w:tabs>
        <w:spacing w:line="400" w:lineRule="exact"/>
        <w:ind w:firstLine="420" w:firstLineChars="200"/>
        <w:rPr>
          <w:rFonts w:hint="eastAsia" w:ascii="宋体" w:hAnsi="宋体" w:cs="宋体"/>
          <w:b/>
          <w:color w:val="auto"/>
          <w:szCs w:val="21"/>
        </w:rPr>
      </w:pPr>
      <w:r>
        <w:rPr>
          <w:rFonts w:hint="eastAsia" w:ascii="宋体" w:hAnsi="宋体" w:cs="宋体"/>
          <w:color w:val="auto"/>
          <w:szCs w:val="21"/>
        </w:rPr>
        <w:t>（3）投标人自有仓库或拥有使用权的仓库，非自有仓库需提供有效的租赁合同或其他证明文件</w:t>
      </w:r>
      <w:r>
        <w:rPr>
          <w:rFonts w:hint="eastAsia" w:ascii="宋体" w:hAnsi="宋体" w:cs="宋体"/>
          <w:b/>
          <w:color w:val="auto"/>
          <w:szCs w:val="21"/>
        </w:rPr>
        <w:t>（如有，请提供）；</w:t>
      </w:r>
    </w:p>
    <w:p w14:paraId="61BE2290">
      <w:pPr>
        <w:tabs>
          <w:tab w:val="left" w:pos="1305"/>
        </w:tabs>
        <w:spacing w:line="400" w:lineRule="exact"/>
        <w:ind w:firstLine="420" w:firstLineChars="200"/>
        <w:rPr>
          <w:rFonts w:hint="eastAsia" w:ascii="宋体" w:hAnsi="宋体" w:cs="宋体"/>
          <w:b/>
          <w:color w:val="auto"/>
          <w:szCs w:val="21"/>
        </w:rPr>
      </w:pPr>
      <w:r>
        <w:rPr>
          <w:rFonts w:hint="eastAsia" w:ascii="宋体" w:hAnsi="宋体" w:cs="宋体"/>
          <w:color w:val="auto"/>
          <w:szCs w:val="21"/>
        </w:rPr>
        <w:t>（4）投标人可结合本项目的评审办法视自身情况自行提交相关证明材料</w:t>
      </w:r>
      <w:r>
        <w:rPr>
          <w:rFonts w:hint="eastAsia" w:ascii="宋体" w:hAnsi="宋体" w:cs="宋体"/>
          <w:b/>
          <w:color w:val="auto"/>
          <w:szCs w:val="21"/>
        </w:rPr>
        <w:t>（如有，请提供）。</w:t>
      </w:r>
    </w:p>
    <w:p w14:paraId="70F35E91">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bCs/>
          <w:color w:val="auto"/>
          <w:szCs w:val="21"/>
        </w:rPr>
        <w:t>8.2以</w:t>
      </w:r>
      <w:r>
        <w:rPr>
          <w:rFonts w:hint="eastAsia" w:ascii="宋体" w:hAnsi="宋体" w:cs="宋体"/>
          <w:b/>
          <w:color w:val="auto"/>
          <w:szCs w:val="21"/>
        </w:rPr>
        <w:t>上有关材料应真实有效，并加盖投标人公章（扫描公章无效），否则按否决投标处理。其余由投标人可视自身情况自行提交。</w:t>
      </w:r>
    </w:p>
    <w:p w14:paraId="0565D88A">
      <w:pPr>
        <w:pStyle w:val="16"/>
        <w:spacing w:line="400" w:lineRule="exact"/>
        <w:jc w:val="center"/>
        <w:rPr>
          <w:rFonts w:hint="eastAsia" w:hAnsi="宋体" w:cs="宋体"/>
          <w:b/>
          <w:color w:val="auto"/>
          <w:szCs w:val="21"/>
        </w:rPr>
      </w:pPr>
      <w:r>
        <w:rPr>
          <w:rFonts w:hint="eastAsia" w:hAnsi="宋体" w:cs="宋体"/>
          <w:b/>
          <w:color w:val="auto"/>
          <w:szCs w:val="21"/>
        </w:rPr>
        <w:t>三、投标报价</w:t>
      </w:r>
    </w:p>
    <w:p w14:paraId="5DB84CD8">
      <w:pPr>
        <w:pStyle w:val="16"/>
        <w:spacing w:line="400" w:lineRule="exact"/>
        <w:rPr>
          <w:rFonts w:hint="eastAsia" w:hAnsi="宋体" w:cs="宋体"/>
          <w:b/>
          <w:color w:val="auto"/>
          <w:szCs w:val="21"/>
        </w:rPr>
      </w:pPr>
      <w:r>
        <w:rPr>
          <w:rFonts w:hint="eastAsia" w:hAnsi="宋体" w:cs="宋体"/>
          <w:b/>
          <w:color w:val="auto"/>
          <w:szCs w:val="21"/>
        </w:rPr>
        <w:t>9.投标报价</w:t>
      </w:r>
    </w:p>
    <w:p w14:paraId="71F89D3C">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9.1投标报价应按遴选文件中相关附件格式填写。</w:t>
      </w:r>
    </w:p>
    <w:p w14:paraId="3E9080C0">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9.2投标人必须就“项目遴选需求”中的全部内容作完整唯一报价，漏项报价的或有选择的或有条件的报价，其报价将被拒绝，投标文件按无效处理。</w:t>
      </w:r>
    </w:p>
    <w:p w14:paraId="4F2C7FBB">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9.3投标报价应包括本次采购范围内服务价款、人工费、管理费用、税金、验收等全部费用的总和；投标人综合考虑在报价中。</w:t>
      </w:r>
    </w:p>
    <w:p w14:paraId="571F4B19">
      <w:pPr>
        <w:tabs>
          <w:tab w:val="left" w:pos="1305"/>
        </w:tabs>
        <w:spacing w:line="400" w:lineRule="exact"/>
        <w:ind w:firstLine="420" w:firstLineChars="200"/>
        <w:rPr>
          <w:rFonts w:hint="eastAsia" w:ascii="宋体" w:hAnsi="宋体" w:cs="宋体"/>
          <w:bCs/>
          <w:color w:val="auto"/>
          <w:szCs w:val="21"/>
        </w:rPr>
      </w:pPr>
      <w:r>
        <w:rPr>
          <w:rFonts w:hint="eastAsia" w:ascii="宋体" w:hAnsi="宋体" w:cs="宋体"/>
          <w:color w:val="auto"/>
          <w:szCs w:val="21"/>
        </w:rPr>
        <w:t>9.4投标人应</w:t>
      </w:r>
      <w:r>
        <w:rPr>
          <w:rFonts w:hint="eastAsia" w:ascii="宋体" w:hAnsi="宋体" w:cs="宋体"/>
          <w:bCs/>
          <w:color w:val="auto"/>
          <w:szCs w:val="21"/>
        </w:rPr>
        <w:t>根据所投服务</w:t>
      </w:r>
      <w:r>
        <w:rPr>
          <w:rFonts w:hint="eastAsia" w:ascii="宋体" w:hAnsi="宋体" w:cs="宋体"/>
          <w:color w:val="auto"/>
          <w:szCs w:val="21"/>
        </w:rPr>
        <w:t>如实</w:t>
      </w:r>
      <w:r>
        <w:rPr>
          <w:rFonts w:hint="eastAsia" w:ascii="宋体" w:hAnsi="宋体" w:cs="宋体"/>
          <w:bCs/>
          <w:color w:val="auto"/>
          <w:szCs w:val="21"/>
        </w:rPr>
        <w:t>填写</w:t>
      </w:r>
      <w:r>
        <w:rPr>
          <w:rFonts w:hint="eastAsia" w:ascii="宋体" w:hAnsi="宋体" w:cs="宋体"/>
          <w:color w:val="auto"/>
          <w:szCs w:val="21"/>
        </w:rPr>
        <w:t>投</w:t>
      </w:r>
      <w:r>
        <w:rPr>
          <w:rFonts w:hint="eastAsia" w:ascii="宋体" w:hAnsi="宋体" w:cs="宋体"/>
          <w:bCs/>
          <w:color w:val="auto"/>
          <w:szCs w:val="21"/>
        </w:rPr>
        <w:t>标报价表【格式见第六章“投标文件（格式）”】。</w:t>
      </w:r>
    </w:p>
    <w:p w14:paraId="59222086">
      <w:pPr>
        <w:tabs>
          <w:tab w:val="left" w:pos="1305"/>
        </w:tabs>
        <w:spacing w:line="400" w:lineRule="exact"/>
        <w:ind w:firstLine="420" w:firstLineChars="200"/>
        <w:rPr>
          <w:rFonts w:hint="eastAsia" w:ascii="宋体" w:hAnsi="宋体" w:cs="宋体"/>
          <w:color w:val="auto"/>
          <w:kern w:val="0"/>
          <w:szCs w:val="21"/>
        </w:rPr>
      </w:pPr>
      <w:r>
        <w:rPr>
          <w:rFonts w:hint="eastAsia" w:ascii="宋体" w:hAnsi="宋体" w:cs="宋体"/>
          <w:color w:val="auto"/>
          <w:szCs w:val="21"/>
        </w:rPr>
        <w:t>9.5报价超控制价金额的，投标文件按无效处理。</w:t>
      </w:r>
    </w:p>
    <w:p w14:paraId="6BD63423">
      <w:pPr>
        <w:pStyle w:val="16"/>
        <w:spacing w:line="400" w:lineRule="exact"/>
        <w:ind w:firstLine="422" w:firstLineChars="200"/>
        <w:rPr>
          <w:rFonts w:hint="eastAsia" w:hAnsi="宋体" w:cs="宋体"/>
          <w:b/>
          <w:color w:val="auto"/>
          <w:szCs w:val="21"/>
        </w:rPr>
      </w:pPr>
      <w:r>
        <w:rPr>
          <w:rFonts w:hint="eastAsia" w:hAnsi="宋体" w:cs="宋体"/>
          <w:b/>
          <w:color w:val="auto"/>
          <w:szCs w:val="21"/>
        </w:rPr>
        <w:t>10.投标货币：</w:t>
      </w:r>
    </w:p>
    <w:p w14:paraId="1977B92A">
      <w:pPr>
        <w:pStyle w:val="16"/>
        <w:spacing w:line="400" w:lineRule="exact"/>
        <w:ind w:firstLine="420" w:firstLineChars="200"/>
        <w:rPr>
          <w:rFonts w:hint="eastAsia" w:hAnsi="宋体" w:cs="宋体"/>
          <w:color w:val="auto"/>
          <w:szCs w:val="21"/>
        </w:rPr>
      </w:pPr>
      <w:r>
        <w:rPr>
          <w:rFonts w:hint="eastAsia" w:hAnsi="宋体" w:cs="宋体"/>
          <w:color w:val="auto"/>
          <w:szCs w:val="21"/>
        </w:rPr>
        <w:t>本项目产品价格采用的币种为人民币。</w:t>
      </w:r>
    </w:p>
    <w:p w14:paraId="5C3D793D">
      <w:pPr>
        <w:pStyle w:val="16"/>
        <w:spacing w:line="400" w:lineRule="exact"/>
        <w:jc w:val="center"/>
        <w:rPr>
          <w:rFonts w:hint="eastAsia" w:hAnsi="宋体" w:cs="宋体"/>
          <w:b/>
          <w:color w:val="auto"/>
          <w:szCs w:val="21"/>
        </w:rPr>
      </w:pPr>
      <w:r>
        <w:rPr>
          <w:rFonts w:hint="eastAsia" w:hAnsi="宋体" w:cs="宋体"/>
          <w:b/>
          <w:color w:val="auto"/>
          <w:szCs w:val="21"/>
        </w:rPr>
        <w:t>四、投标文件的递交</w:t>
      </w:r>
    </w:p>
    <w:p w14:paraId="34EBF50A">
      <w:pPr>
        <w:pStyle w:val="16"/>
        <w:spacing w:line="400" w:lineRule="exact"/>
        <w:rPr>
          <w:rFonts w:hint="eastAsia" w:hAnsi="宋体" w:cs="宋体"/>
          <w:b/>
          <w:bCs/>
          <w:color w:val="auto"/>
          <w:szCs w:val="21"/>
        </w:rPr>
      </w:pPr>
      <w:r>
        <w:rPr>
          <w:rFonts w:hint="eastAsia" w:hAnsi="宋体" w:cs="宋体"/>
          <w:b/>
          <w:bCs/>
          <w:color w:val="auto"/>
          <w:szCs w:val="21"/>
        </w:rPr>
        <w:t>11.投标文件的密封与标记</w:t>
      </w:r>
    </w:p>
    <w:p w14:paraId="0D2BF0AC">
      <w:pPr>
        <w:pStyle w:val="16"/>
        <w:spacing w:line="400" w:lineRule="exact"/>
        <w:ind w:firstLine="420"/>
        <w:rPr>
          <w:rFonts w:hint="eastAsia" w:hAnsi="宋体" w:cs="宋体"/>
          <w:color w:val="auto"/>
          <w:szCs w:val="21"/>
        </w:rPr>
      </w:pPr>
      <w:r>
        <w:rPr>
          <w:rFonts w:hint="eastAsia" w:hAnsi="宋体" w:cs="宋体"/>
          <w:color w:val="auto"/>
          <w:szCs w:val="21"/>
        </w:rPr>
        <w:t>11.1投标文件应按资格性响应证明材料（正本一份，副本四份）、符合性及其它响应证明材料（正本一份，副本四份）分别进行编制，并按顺序分别装订成册，不得使用活页装订，否则后果自负。在每个正、副本封面上标明“正本”或“副本”，以及项目名称、公司名称等内容。</w:t>
      </w:r>
    </w:p>
    <w:p w14:paraId="5992B401">
      <w:pPr>
        <w:pStyle w:val="16"/>
        <w:spacing w:line="400" w:lineRule="exact"/>
        <w:ind w:firstLine="420"/>
        <w:rPr>
          <w:rFonts w:hint="eastAsia" w:hAnsi="宋体" w:cs="宋体"/>
          <w:color w:val="auto"/>
          <w:szCs w:val="21"/>
        </w:rPr>
      </w:pPr>
      <w:r>
        <w:rPr>
          <w:rFonts w:hint="eastAsia" w:hAnsi="宋体" w:cs="宋体"/>
          <w:color w:val="auto"/>
          <w:szCs w:val="21"/>
        </w:rPr>
        <w:t>11.2供应商应将资格性响应证明材料（正本一份，副本四份）、符合性及其它响应证明材料（正本一份，副本四份）分别装入不同文件袋内封装并加以密封（要求文件袋无明显缝隙露出袋内文件），在每一封贴处密封签章（公章、密封章、法定代表人、委托代理人签字等均可）。</w:t>
      </w:r>
    </w:p>
    <w:p w14:paraId="7D52DA27">
      <w:pPr>
        <w:pStyle w:val="16"/>
        <w:spacing w:line="400" w:lineRule="exact"/>
        <w:ind w:firstLine="420"/>
        <w:rPr>
          <w:rFonts w:hint="eastAsia" w:hAnsi="宋体" w:cs="宋体"/>
          <w:color w:val="auto"/>
          <w:szCs w:val="21"/>
        </w:rPr>
      </w:pPr>
      <w:r>
        <w:rPr>
          <w:rFonts w:hint="eastAsia" w:hAnsi="宋体" w:cs="宋体"/>
          <w:color w:val="auto"/>
          <w:szCs w:val="21"/>
        </w:rPr>
        <w:t>11.3开标一览表（一份）与符合性及其它响应证明材料一并密封。</w:t>
      </w:r>
    </w:p>
    <w:p w14:paraId="1B93F1D8">
      <w:pPr>
        <w:pStyle w:val="16"/>
        <w:spacing w:line="400" w:lineRule="exact"/>
        <w:ind w:firstLine="420" w:firstLineChars="200"/>
        <w:rPr>
          <w:rFonts w:hint="eastAsia" w:hAnsi="宋体" w:cs="宋体"/>
          <w:color w:val="auto"/>
          <w:szCs w:val="21"/>
        </w:rPr>
      </w:pPr>
      <w:r>
        <w:rPr>
          <w:rFonts w:hint="eastAsia" w:hAnsi="宋体" w:cs="宋体"/>
          <w:color w:val="auto"/>
          <w:szCs w:val="21"/>
        </w:rPr>
        <w:t>11.4资格性响应证明材料（正本一份，副本四份）、符合性及其它响应证明材料（正本一份，副本四份）分别按规定的截止时间前，以两个独立的包装递交到桂林市妇女儿童医院设备管理科。</w:t>
      </w:r>
    </w:p>
    <w:p w14:paraId="0593AA1E">
      <w:pPr>
        <w:pStyle w:val="16"/>
        <w:spacing w:line="400" w:lineRule="exact"/>
        <w:ind w:firstLine="420"/>
        <w:rPr>
          <w:rFonts w:hint="eastAsia" w:hAnsi="宋体" w:cs="宋体"/>
          <w:color w:val="auto"/>
          <w:szCs w:val="21"/>
        </w:rPr>
      </w:pPr>
      <w:r>
        <w:rPr>
          <w:rFonts w:hint="eastAsia" w:hAnsi="宋体" w:cs="宋体"/>
          <w:color w:val="auto"/>
          <w:szCs w:val="21"/>
        </w:rPr>
        <w:t>11.5各文件袋上都应写明：</w:t>
      </w:r>
    </w:p>
    <w:p w14:paraId="1EEA3398">
      <w:pPr>
        <w:pStyle w:val="16"/>
        <w:spacing w:line="400" w:lineRule="exact"/>
        <w:ind w:firstLine="635"/>
        <w:rPr>
          <w:rFonts w:hint="eastAsia" w:hAnsi="宋体" w:cs="宋体"/>
          <w:color w:val="auto"/>
          <w:szCs w:val="21"/>
        </w:rPr>
      </w:pPr>
      <w:r>
        <w:rPr>
          <w:rFonts w:hint="eastAsia" w:hAnsi="宋体" w:cs="宋体"/>
          <w:color w:val="auto"/>
          <w:szCs w:val="21"/>
        </w:rPr>
        <w:t>（1） 医院：</w:t>
      </w:r>
      <w:r>
        <w:rPr>
          <w:rFonts w:hint="eastAsia" w:hAnsi="宋体" w:cs="宋体"/>
          <w:color w:val="auto"/>
          <w:szCs w:val="21"/>
          <w:u w:val="single"/>
        </w:rPr>
        <w:t>桂林市妇女儿童医院</w:t>
      </w:r>
    </w:p>
    <w:p w14:paraId="2FB79569">
      <w:pPr>
        <w:pStyle w:val="16"/>
        <w:spacing w:line="400" w:lineRule="exact"/>
        <w:ind w:firstLine="650"/>
        <w:rPr>
          <w:rFonts w:hint="eastAsia" w:hAnsi="宋体" w:cs="宋体"/>
          <w:color w:val="auto"/>
          <w:szCs w:val="21"/>
        </w:rPr>
      </w:pPr>
      <w:r>
        <w:rPr>
          <w:rFonts w:hint="eastAsia" w:hAnsi="宋体" w:cs="宋体"/>
          <w:color w:val="auto"/>
          <w:szCs w:val="21"/>
        </w:rPr>
        <w:t>（2） 项目名称：</w:t>
      </w:r>
      <w:r>
        <w:rPr>
          <w:rFonts w:hint="eastAsia" w:hAnsi="宋体" w:cs="宋体"/>
          <w:color w:val="auto"/>
          <w:szCs w:val="21"/>
          <w:u w:val="single"/>
        </w:rPr>
        <w:t xml:space="preserve">                  </w:t>
      </w:r>
    </w:p>
    <w:p w14:paraId="2FDF845C">
      <w:pPr>
        <w:pStyle w:val="16"/>
        <w:spacing w:line="400" w:lineRule="exact"/>
        <w:ind w:firstLine="650"/>
        <w:rPr>
          <w:rFonts w:hint="eastAsia" w:hAnsi="宋体" w:cs="宋体"/>
          <w:color w:val="auto"/>
          <w:szCs w:val="21"/>
          <w:u w:val="single"/>
        </w:rPr>
      </w:pPr>
      <w:r>
        <w:rPr>
          <w:rFonts w:hint="eastAsia" w:hAnsi="宋体" w:cs="宋体"/>
          <w:color w:val="auto"/>
          <w:szCs w:val="21"/>
        </w:rPr>
        <w:t>（3） 公司名称：</w:t>
      </w:r>
      <w:r>
        <w:rPr>
          <w:rFonts w:hint="eastAsia" w:hAnsi="宋体" w:cs="宋体"/>
          <w:color w:val="auto"/>
          <w:szCs w:val="21"/>
          <w:u w:val="single"/>
        </w:rPr>
        <w:t xml:space="preserve">                  </w:t>
      </w:r>
    </w:p>
    <w:p w14:paraId="63832012">
      <w:pPr>
        <w:spacing w:line="400" w:lineRule="exact"/>
        <w:ind w:firstLine="630" w:firstLineChars="300"/>
        <w:rPr>
          <w:rFonts w:hint="eastAsia"/>
          <w:color w:val="auto"/>
        </w:rPr>
      </w:pPr>
      <w:r>
        <w:rPr>
          <w:rFonts w:hint="eastAsia" w:ascii="宋体" w:hAnsi="宋体" w:cs="宋体"/>
          <w:color w:val="auto"/>
          <w:szCs w:val="21"/>
        </w:rPr>
        <w:t>（4）投标内容：</w:t>
      </w:r>
      <w:r>
        <w:rPr>
          <w:rFonts w:hint="eastAsia" w:ascii="宋体" w:hAnsi="宋体" w:cs="宋体"/>
          <w:color w:val="auto"/>
          <w:szCs w:val="21"/>
          <w:u w:val="single"/>
        </w:rPr>
        <w:t xml:space="preserve">               XX包 </w:t>
      </w:r>
    </w:p>
    <w:p w14:paraId="48F3DA9C">
      <w:pPr>
        <w:pStyle w:val="16"/>
        <w:spacing w:line="400" w:lineRule="exact"/>
        <w:ind w:firstLine="650"/>
        <w:rPr>
          <w:rFonts w:hint="eastAsia" w:hAnsi="宋体" w:cs="宋体"/>
          <w:color w:val="auto"/>
          <w:szCs w:val="21"/>
        </w:rPr>
      </w:pPr>
      <w:r>
        <w:rPr>
          <w:rFonts w:hint="eastAsia" w:hAnsi="宋体" w:cs="宋体"/>
          <w:color w:val="auto"/>
          <w:szCs w:val="21"/>
        </w:rPr>
        <w:t>（5） 注明“开标时才能启封”</w:t>
      </w:r>
    </w:p>
    <w:p w14:paraId="6F5F6FB7">
      <w:pPr>
        <w:pStyle w:val="16"/>
        <w:spacing w:line="400" w:lineRule="exact"/>
        <w:rPr>
          <w:rFonts w:hint="eastAsia" w:hAnsi="宋体" w:cs="宋体"/>
          <w:b/>
          <w:bCs/>
          <w:color w:val="auto"/>
          <w:szCs w:val="21"/>
        </w:rPr>
      </w:pPr>
      <w:r>
        <w:rPr>
          <w:rFonts w:hint="eastAsia" w:hAnsi="宋体" w:cs="宋体"/>
          <w:b/>
          <w:bCs/>
          <w:color w:val="auto"/>
          <w:szCs w:val="21"/>
        </w:rPr>
        <w:t>12.投标文件的修改及撤回</w:t>
      </w:r>
    </w:p>
    <w:p w14:paraId="169F4581">
      <w:pPr>
        <w:pStyle w:val="16"/>
        <w:spacing w:line="400" w:lineRule="exact"/>
        <w:ind w:firstLine="443" w:firstLineChars="211"/>
        <w:rPr>
          <w:rFonts w:hint="eastAsia" w:hAnsi="宋体" w:cs="宋体"/>
          <w:color w:val="auto"/>
          <w:szCs w:val="21"/>
        </w:rPr>
      </w:pPr>
      <w:r>
        <w:rPr>
          <w:rFonts w:hint="eastAsia" w:hAnsi="宋体" w:cs="宋体"/>
          <w:color w:val="auto"/>
          <w:szCs w:val="21"/>
        </w:rPr>
        <w:t>12.1投标人在投标文件递交截止时间前,对所递交的投标文件可以进行补充、修改或撤回。投标人对所递交的补充、修改或撤回需向我院出具书面通知。补充、修改的内容为投标文件的组成部分。</w:t>
      </w:r>
    </w:p>
    <w:p w14:paraId="4E3E4D27">
      <w:pPr>
        <w:pStyle w:val="16"/>
        <w:spacing w:line="400" w:lineRule="exact"/>
        <w:ind w:firstLine="443" w:firstLineChars="211"/>
        <w:rPr>
          <w:rFonts w:hint="eastAsia" w:hAnsi="宋体" w:cs="宋体"/>
          <w:color w:val="auto"/>
          <w:szCs w:val="21"/>
        </w:rPr>
      </w:pPr>
      <w:r>
        <w:rPr>
          <w:rFonts w:hint="eastAsia" w:hAnsi="宋体" w:cs="宋体"/>
          <w:color w:val="auto"/>
          <w:szCs w:val="21"/>
        </w:rPr>
        <w:t>12.2投标文件的修改通知应按本须知第11条的规定密封、标记和递交，并在封面上标明“修改”字样。</w:t>
      </w:r>
    </w:p>
    <w:p w14:paraId="589A4F39">
      <w:pPr>
        <w:pStyle w:val="16"/>
        <w:spacing w:line="400" w:lineRule="exact"/>
        <w:ind w:firstLine="443" w:firstLineChars="211"/>
        <w:rPr>
          <w:rFonts w:hint="eastAsia" w:hAnsi="宋体" w:cs="宋体"/>
          <w:color w:val="auto"/>
          <w:szCs w:val="21"/>
        </w:rPr>
      </w:pPr>
      <w:r>
        <w:rPr>
          <w:rFonts w:hint="eastAsia" w:hAnsi="宋体" w:cs="宋体"/>
          <w:color w:val="auto"/>
          <w:szCs w:val="21"/>
        </w:rPr>
        <w:t>12.3在投标文件递交截止时间后，供应商不得对其响应做任何修改。</w:t>
      </w:r>
    </w:p>
    <w:p w14:paraId="143D3ADC">
      <w:pPr>
        <w:pStyle w:val="9"/>
        <w:spacing w:line="400" w:lineRule="exact"/>
        <w:rPr>
          <w:rFonts w:hint="eastAsia" w:ascii="宋体" w:hAnsi="宋体" w:cs="宋体"/>
          <w:color w:val="auto"/>
          <w:szCs w:val="21"/>
        </w:rPr>
      </w:pPr>
    </w:p>
    <w:p w14:paraId="5B942FBC">
      <w:pPr>
        <w:pStyle w:val="16"/>
        <w:spacing w:line="400" w:lineRule="exact"/>
        <w:jc w:val="center"/>
        <w:rPr>
          <w:rFonts w:hint="eastAsia" w:hAnsi="宋体" w:cs="宋体"/>
          <w:b/>
          <w:color w:val="auto"/>
          <w:szCs w:val="21"/>
        </w:rPr>
      </w:pPr>
      <w:r>
        <w:rPr>
          <w:rFonts w:hint="eastAsia" w:hAnsi="宋体" w:cs="宋体"/>
          <w:b/>
          <w:color w:val="auto"/>
          <w:szCs w:val="21"/>
        </w:rPr>
        <w:t>五、递交投标文件截止时间和有效期</w:t>
      </w:r>
    </w:p>
    <w:p w14:paraId="669D029B">
      <w:pPr>
        <w:pStyle w:val="16"/>
        <w:spacing w:line="400" w:lineRule="exact"/>
        <w:rPr>
          <w:rFonts w:hint="eastAsia" w:hAnsi="宋体" w:cs="宋体"/>
          <w:b/>
          <w:bCs/>
          <w:color w:val="auto"/>
          <w:szCs w:val="21"/>
        </w:rPr>
      </w:pPr>
      <w:r>
        <w:rPr>
          <w:rFonts w:hint="eastAsia" w:hAnsi="宋体" w:cs="宋体"/>
          <w:b/>
          <w:bCs/>
          <w:color w:val="auto"/>
          <w:szCs w:val="21"/>
        </w:rPr>
        <w:t>13.递交投标文件截止时间</w:t>
      </w:r>
    </w:p>
    <w:p w14:paraId="3CB719B4">
      <w:pPr>
        <w:pStyle w:val="16"/>
        <w:spacing w:line="400" w:lineRule="exact"/>
        <w:ind w:firstLine="420"/>
        <w:rPr>
          <w:rFonts w:hint="eastAsia" w:hAnsi="宋体" w:cs="宋体"/>
          <w:color w:val="auto"/>
          <w:szCs w:val="21"/>
        </w:rPr>
      </w:pPr>
      <w:r>
        <w:rPr>
          <w:rFonts w:hint="eastAsia" w:hAnsi="宋体" w:cs="宋体"/>
          <w:color w:val="auto"/>
          <w:szCs w:val="21"/>
        </w:rPr>
        <w:t>13.1投标文件的递交不得迟于本须知前附表第9项规定的截止时间。</w:t>
      </w:r>
    </w:p>
    <w:p w14:paraId="436D0806">
      <w:pPr>
        <w:pStyle w:val="16"/>
        <w:spacing w:line="400" w:lineRule="exact"/>
        <w:ind w:firstLine="420"/>
        <w:rPr>
          <w:rFonts w:hint="eastAsia" w:hAnsi="宋体" w:cs="宋体"/>
          <w:color w:val="auto"/>
          <w:szCs w:val="21"/>
        </w:rPr>
      </w:pPr>
      <w:r>
        <w:rPr>
          <w:rFonts w:hint="eastAsia" w:hAnsi="宋体" w:cs="宋体"/>
          <w:color w:val="auto"/>
          <w:szCs w:val="21"/>
        </w:rPr>
        <w:t>13.2投标人必须在规定时间内将投标文件送到本须知前附表第9项规定地点。</w:t>
      </w:r>
    </w:p>
    <w:p w14:paraId="2DE6DDC6">
      <w:pPr>
        <w:spacing w:line="400" w:lineRule="exact"/>
        <w:ind w:firstLine="435"/>
        <w:rPr>
          <w:rFonts w:hint="eastAsia" w:ascii="宋体" w:hAnsi="宋体" w:cs="宋体"/>
          <w:color w:val="auto"/>
          <w:szCs w:val="21"/>
        </w:rPr>
      </w:pPr>
      <w:r>
        <w:rPr>
          <w:rFonts w:hint="eastAsia" w:ascii="宋体" w:hAnsi="宋体" w:cs="宋体"/>
          <w:color w:val="auto"/>
          <w:szCs w:val="21"/>
        </w:rPr>
        <w:t>13.3除遴选文件另有规定外，投标人所递交的投标文件不予退还。</w:t>
      </w:r>
    </w:p>
    <w:p w14:paraId="15E2B6D2">
      <w:pPr>
        <w:pStyle w:val="16"/>
        <w:spacing w:line="400" w:lineRule="exact"/>
        <w:ind w:firstLine="420"/>
        <w:rPr>
          <w:rFonts w:hint="eastAsia" w:hAnsi="宋体" w:cs="宋体"/>
          <w:color w:val="auto"/>
          <w:szCs w:val="21"/>
        </w:rPr>
      </w:pPr>
      <w:r>
        <w:rPr>
          <w:rFonts w:hint="eastAsia" w:hAnsi="宋体" w:cs="宋体"/>
          <w:color w:val="auto"/>
          <w:szCs w:val="21"/>
        </w:rPr>
        <w:t>13.4逾期送达的或者未送达指定地点的投标文件为无效投标文件，将拒收。</w:t>
      </w:r>
    </w:p>
    <w:p w14:paraId="23A5A627">
      <w:pPr>
        <w:pStyle w:val="16"/>
        <w:spacing w:line="400" w:lineRule="exact"/>
        <w:rPr>
          <w:rFonts w:hint="eastAsia" w:hAnsi="宋体" w:cs="宋体"/>
          <w:b/>
          <w:bCs/>
          <w:color w:val="auto"/>
          <w:szCs w:val="21"/>
        </w:rPr>
      </w:pPr>
      <w:r>
        <w:rPr>
          <w:rFonts w:hint="eastAsia" w:hAnsi="宋体" w:cs="宋体"/>
          <w:b/>
          <w:bCs/>
          <w:color w:val="auto"/>
          <w:szCs w:val="21"/>
        </w:rPr>
        <w:t>14.投标文件有效期</w:t>
      </w:r>
    </w:p>
    <w:p w14:paraId="7938AB1C">
      <w:pPr>
        <w:pStyle w:val="16"/>
        <w:spacing w:line="400" w:lineRule="exact"/>
        <w:ind w:firstLine="420"/>
        <w:rPr>
          <w:rFonts w:hint="eastAsia" w:hAnsi="宋体" w:cs="宋体"/>
          <w:color w:val="auto"/>
          <w:szCs w:val="21"/>
        </w:rPr>
      </w:pPr>
      <w:r>
        <w:rPr>
          <w:rFonts w:hint="eastAsia" w:hAnsi="宋体" w:cs="宋体"/>
          <w:color w:val="auto"/>
          <w:szCs w:val="21"/>
        </w:rPr>
        <w:t>14.1投标文件递交截止日期后90天内有效。</w:t>
      </w:r>
    </w:p>
    <w:p w14:paraId="106EEFFE">
      <w:pPr>
        <w:pStyle w:val="16"/>
        <w:spacing w:line="400" w:lineRule="exact"/>
        <w:ind w:firstLine="420"/>
        <w:rPr>
          <w:rFonts w:hint="eastAsia" w:hAnsi="宋体" w:cs="宋体"/>
          <w:b/>
          <w:color w:val="auto"/>
          <w:szCs w:val="21"/>
        </w:rPr>
      </w:pPr>
      <w:r>
        <w:rPr>
          <w:rFonts w:hint="eastAsia" w:hAnsi="宋体" w:cs="宋体"/>
          <w:color w:val="auto"/>
          <w:szCs w:val="21"/>
        </w:rPr>
        <w:t>14.2在特殊情况下，我院可与投标人协商延长投标文件有效期。</w:t>
      </w:r>
    </w:p>
    <w:p w14:paraId="2C618FEB">
      <w:pPr>
        <w:pStyle w:val="16"/>
        <w:spacing w:line="400" w:lineRule="exact"/>
        <w:jc w:val="center"/>
        <w:rPr>
          <w:rFonts w:hint="eastAsia" w:hAnsi="宋体" w:cs="宋体"/>
          <w:b/>
          <w:color w:val="auto"/>
          <w:szCs w:val="21"/>
        </w:rPr>
      </w:pPr>
      <w:r>
        <w:rPr>
          <w:rFonts w:hint="eastAsia" w:hAnsi="宋体" w:cs="宋体"/>
          <w:b/>
          <w:color w:val="auto"/>
          <w:szCs w:val="21"/>
        </w:rPr>
        <w:t>六、评审</w:t>
      </w:r>
    </w:p>
    <w:p w14:paraId="7C183565">
      <w:pPr>
        <w:tabs>
          <w:tab w:val="left" w:pos="1140"/>
        </w:tabs>
        <w:spacing w:line="400" w:lineRule="exact"/>
        <w:rPr>
          <w:rFonts w:hint="eastAsia" w:ascii="宋体" w:hAnsi="宋体" w:cs="宋体"/>
          <w:b/>
          <w:color w:val="auto"/>
          <w:szCs w:val="21"/>
        </w:rPr>
      </w:pPr>
      <w:r>
        <w:rPr>
          <w:rFonts w:hint="eastAsia" w:ascii="宋体" w:hAnsi="宋体" w:cs="宋体"/>
          <w:b/>
          <w:color w:val="auto"/>
          <w:szCs w:val="21"/>
        </w:rPr>
        <w:t>15.评审原则和评审办法</w:t>
      </w:r>
    </w:p>
    <w:p w14:paraId="743BB59D">
      <w:pPr>
        <w:pStyle w:val="16"/>
        <w:spacing w:line="400" w:lineRule="exact"/>
        <w:ind w:firstLine="420"/>
        <w:rPr>
          <w:rFonts w:hint="eastAsia" w:hAnsi="宋体" w:cs="宋体"/>
          <w:color w:val="auto"/>
          <w:szCs w:val="21"/>
        </w:rPr>
      </w:pPr>
      <w:r>
        <w:rPr>
          <w:rFonts w:hint="eastAsia" w:hAnsi="宋体" w:cs="宋体"/>
          <w:color w:val="auto"/>
          <w:szCs w:val="21"/>
        </w:rPr>
        <w:t>15.1医院根据遴选项目的特点自行组建评审委员会；如遇不可抗力等外部原因，评审委员会无法在规定的评审时间内组建完成，则现场封存所有递交的投标文件，另行择期评审。</w:t>
      </w:r>
    </w:p>
    <w:p w14:paraId="1F4050C9">
      <w:pPr>
        <w:tabs>
          <w:tab w:val="left" w:pos="1140"/>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15.2本遴选项目采用的评审方法为综合评分法。评审的依据为遴选文件和投标文件，具体评审内容及标准详见第四章：评审办法。</w:t>
      </w:r>
    </w:p>
    <w:p w14:paraId="2EDBB8B2">
      <w:pPr>
        <w:tabs>
          <w:tab w:val="left" w:pos="1140"/>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15.3评审委员会必须坚持公平、公正、科学和择优的原则。</w:t>
      </w:r>
    </w:p>
    <w:p w14:paraId="4089E98C">
      <w:pPr>
        <w:pStyle w:val="16"/>
        <w:spacing w:line="400" w:lineRule="exact"/>
        <w:ind w:firstLine="420" w:firstLineChars="200"/>
        <w:rPr>
          <w:rFonts w:hint="eastAsia" w:hAnsi="宋体" w:cs="宋体"/>
          <w:color w:val="auto"/>
          <w:szCs w:val="21"/>
        </w:rPr>
      </w:pPr>
      <w:r>
        <w:rPr>
          <w:rFonts w:hint="eastAsia" w:hAnsi="宋体" w:cs="宋体"/>
          <w:color w:val="auto"/>
          <w:szCs w:val="21"/>
        </w:rPr>
        <w:t>15.4评审委员会应按遴选文件进行评审，不得擅自更改评审办法。</w:t>
      </w:r>
    </w:p>
    <w:p w14:paraId="0E095E92">
      <w:pPr>
        <w:pStyle w:val="16"/>
        <w:spacing w:line="400" w:lineRule="exact"/>
        <w:ind w:firstLine="420"/>
        <w:rPr>
          <w:rFonts w:hint="eastAsia" w:hAnsi="宋体" w:cs="宋体"/>
          <w:color w:val="auto"/>
          <w:szCs w:val="21"/>
        </w:rPr>
      </w:pPr>
      <w:r>
        <w:rPr>
          <w:rFonts w:hint="eastAsia" w:hAnsi="宋体" w:cs="宋体"/>
          <w:color w:val="auto"/>
          <w:szCs w:val="21"/>
        </w:rPr>
        <w:t>15.5评审过程的保密性。评审委员会成员、有关工作人员及其他知情人不得透露对投标文件的评审和比较、中标候选公司的推荐情况以及与评审有关的其他情况。</w:t>
      </w:r>
    </w:p>
    <w:p w14:paraId="5AB9B771">
      <w:pPr>
        <w:pStyle w:val="16"/>
        <w:spacing w:line="400" w:lineRule="exact"/>
        <w:ind w:firstLine="420" w:firstLineChars="200"/>
        <w:rPr>
          <w:rFonts w:hint="eastAsia" w:hAnsi="宋体" w:cs="宋体"/>
          <w:color w:val="auto"/>
          <w:szCs w:val="21"/>
        </w:rPr>
      </w:pPr>
      <w:r>
        <w:rPr>
          <w:rFonts w:hint="eastAsia" w:hAnsi="宋体" w:cs="宋体"/>
          <w:color w:val="auto"/>
          <w:szCs w:val="21"/>
        </w:rPr>
        <w:t>15.6在评审过程中，评审委员会任何人不得对某个投标人发表任何倾向性意见，不得向其他专家评委明示或者暗示自己的评审意见。</w:t>
      </w:r>
    </w:p>
    <w:p w14:paraId="1398AAF2">
      <w:pPr>
        <w:tabs>
          <w:tab w:val="left" w:pos="1140"/>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15.7评审委员会成员对需要共同认定的事项存在争议的，按照少数服从多数的原则作出结论。持不同意见的评审委员会成员应当在评审报告上签署不同意见并说明理由，否则视为同意。</w:t>
      </w:r>
    </w:p>
    <w:p w14:paraId="535AF50E">
      <w:pPr>
        <w:pStyle w:val="16"/>
        <w:spacing w:line="400" w:lineRule="exact"/>
        <w:ind w:firstLine="420"/>
        <w:rPr>
          <w:rFonts w:hint="eastAsia" w:hAnsi="宋体" w:cs="宋体"/>
          <w:color w:val="auto"/>
          <w:szCs w:val="21"/>
        </w:rPr>
      </w:pPr>
      <w:r>
        <w:rPr>
          <w:rFonts w:hint="eastAsia" w:hAnsi="宋体" w:cs="宋体"/>
          <w:color w:val="auto"/>
          <w:szCs w:val="21"/>
        </w:rPr>
        <w:t>15.8供应商在评审过程中所进行的力图影响评审公正性的活动，可能导致其中标无效。</w:t>
      </w:r>
    </w:p>
    <w:p w14:paraId="2D55707B">
      <w:pPr>
        <w:tabs>
          <w:tab w:val="left" w:pos="1140"/>
        </w:tabs>
        <w:spacing w:line="400" w:lineRule="exact"/>
        <w:rPr>
          <w:rFonts w:hint="eastAsia" w:ascii="宋体" w:hAnsi="宋体" w:cs="宋体"/>
          <w:b/>
          <w:color w:val="auto"/>
          <w:szCs w:val="21"/>
        </w:rPr>
      </w:pPr>
      <w:r>
        <w:rPr>
          <w:rFonts w:hint="eastAsia" w:ascii="宋体" w:hAnsi="宋体" w:cs="宋体"/>
          <w:b/>
          <w:color w:val="auto"/>
          <w:szCs w:val="21"/>
        </w:rPr>
        <w:t>16.评审程序及要求</w:t>
      </w:r>
    </w:p>
    <w:p w14:paraId="0E887A38">
      <w:pPr>
        <w:tabs>
          <w:tab w:val="left" w:pos="1140"/>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16.1资格审查组依据法律法规和遴选文件的规定，对投标文件中的资格证明进行资格性审查，以确定投标人是否具备投标资格。</w:t>
      </w:r>
    </w:p>
    <w:p w14:paraId="4916AA35">
      <w:pPr>
        <w:tabs>
          <w:tab w:val="left" w:pos="1140"/>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16.1.1信用查询：</w:t>
      </w:r>
    </w:p>
    <w:p w14:paraId="52860A6E">
      <w:pPr>
        <w:tabs>
          <w:tab w:val="left" w:pos="1140"/>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资格审查组在对投标人资格审查时进行信用查询：</w:t>
      </w:r>
    </w:p>
    <w:p w14:paraId="311CEC74">
      <w:pPr>
        <w:tabs>
          <w:tab w:val="left" w:pos="1140"/>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查询渠道：“信用中国”网站(www.creditchina.gov.cn) ：</w:t>
      </w:r>
    </w:p>
    <w:p w14:paraId="34B308BD">
      <w:pPr>
        <w:tabs>
          <w:tab w:val="left" w:pos="1140"/>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查询起止时间：投标截止时间前</w:t>
      </w:r>
    </w:p>
    <w:p w14:paraId="1304E37D">
      <w:pPr>
        <w:tabs>
          <w:tab w:val="left" w:pos="1140"/>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查询记录和证据留存方式：在查询网站中直接打印查询记录，打印材料作为评审资料保存。</w:t>
      </w:r>
    </w:p>
    <w:p w14:paraId="042B2A05">
      <w:pPr>
        <w:tabs>
          <w:tab w:val="left" w:pos="1140"/>
        </w:tabs>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信用信息使用规则：对在“信用中国”网站(www.creditchina.gov.cn)渠道列入失信被执行人、重大税收违法案件当事人名单、严重违法失信行为记录名单的投标人，不得参与本招标活动。</w:t>
      </w:r>
    </w:p>
    <w:p w14:paraId="247A30A8">
      <w:pPr>
        <w:tabs>
          <w:tab w:val="left" w:pos="1140"/>
        </w:tabs>
        <w:spacing w:line="400" w:lineRule="exact"/>
        <w:ind w:firstLine="422" w:firstLineChars="200"/>
        <w:rPr>
          <w:rFonts w:hint="eastAsia" w:ascii="宋体" w:hAnsi="宋体" w:cs="宋体"/>
          <w:b/>
          <w:bCs/>
          <w:color w:val="auto"/>
          <w:szCs w:val="21"/>
        </w:rPr>
      </w:pPr>
      <w:r>
        <w:rPr>
          <w:rFonts w:hint="eastAsia" w:ascii="宋体" w:hAnsi="宋体" w:cs="宋体"/>
          <w:b/>
          <w:bCs/>
          <w:color w:val="auto"/>
          <w:szCs w:val="21"/>
        </w:rPr>
        <w:t>16.1.2投标人企业股东及出资等信息进行查询</w:t>
      </w:r>
    </w:p>
    <w:p w14:paraId="465C6657">
      <w:pPr>
        <w:tabs>
          <w:tab w:val="left" w:pos="1140"/>
        </w:tabs>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资格审查组在对投标人进行资格性审查时，将对投标人企业股东及出资等信息进行查询。审查中如发现投标人存在单位负责人为同一人或者存在控股、管理关系的不同单位</w:t>
      </w:r>
      <w:r>
        <w:rPr>
          <w:rFonts w:hint="eastAsia" w:ascii="宋体" w:hAnsi="宋体" w:cs="宋体"/>
          <w:bCs/>
          <w:color w:val="auto"/>
          <w:szCs w:val="21"/>
          <w:shd w:val="clear" w:color="auto" w:fill="FFFFFF"/>
        </w:rPr>
        <w:t>参加同一标段投标或者未划分标段的同一招标项目投标</w:t>
      </w:r>
      <w:r>
        <w:rPr>
          <w:rFonts w:hint="eastAsia" w:ascii="宋体" w:hAnsi="宋体" w:cs="宋体"/>
          <w:bCs/>
          <w:color w:val="auto"/>
          <w:szCs w:val="21"/>
        </w:rPr>
        <w:t>的，按资格审查不通过处理。</w:t>
      </w:r>
    </w:p>
    <w:p w14:paraId="1315FAB4">
      <w:pPr>
        <w:pStyle w:val="16"/>
        <w:spacing w:line="400" w:lineRule="exact"/>
        <w:jc w:val="left"/>
        <w:rPr>
          <w:rFonts w:hint="eastAsia" w:hAnsi="宋体" w:cs="宋体"/>
          <w:b/>
          <w:color w:val="auto"/>
          <w:szCs w:val="21"/>
        </w:rPr>
      </w:pPr>
      <w:r>
        <w:rPr>
          <w:rFonts w:hint="eastAsia" w:hAnsi="宋体" w:cs="宋体"/>
          <w:b/>
          <w:color w:val="auto"/>
          <w:szCs w:val="21"/>
        </w:rPr>
        <w:t>查询渠道：《国家企业信用信息公示系统》（网址：</w:t>
      </w:r>
      <w:r>
        <w:rPr>
          <w:color w:val="auto"/>
        </w:rPr>
        <w:fldChar w:fldCharType="begin"/>
      </w:r>
      <w:r>
        <w:rPr>
          <w:color w:val="auto"/>
        </w:rPr>
        <w:instrText xml:space="preserve"> HYPERLINK "http://www.gsxt.gov.cn/index.html" </w:instrText>
      </w:r>
      <w:r>
        <w:rPr>
          <w:color w:val="auto"/>
        </w:rPr>
        <w:fldChar w:fldCharType="separate"/>
      </w:r>
      <w:r>
        <w:rPr>
          <w:rFonts w:hint="eastAsia" w:hAnsi="宋体" w:cs="宋体"/>
          <w:b/>
          <w:color w:val="auto"/>
          <w:szCs w:val="21"/>
        </w:rPr>
        <w:t>www.gsxt.gov.cn/index.html</w:t>
      </w:r>
      <w:r>
        <w:rPr>
          <w:rFonts w:hint="eastAsia" w:hAnsi="宋体" w:cs="宋体"/>
          <w:b/>
          <w:color w:val="auto"/>
          <w:szCs w:val="21"/>
        </w:rPr>
        <w:fldChar w:fldCharType="end"/>
      </w:r>
      <w:r>
        <w:rPr>
          <w:rFonts w:hint="eastAsia" w:hAnsi="宋体" w:cs="宋体"/>
          <w:b/>
          <w:color w:val="auto"/>
          <w:szCs w:val="21"/>
        </w:rPr>
        <w:t>）</w:t>
      </w:r>
    </w:p>
    <w:p w14:paraId="598DCC9B">
      <w:pPr>
        <w:pStyle w:val="16"/>
        <w:spacing w:line="400" w:lineRule="exact"/>
        <w:jc w:val="left"/>
        <w:rPr>
          <w:rFonts w:hint="eastAsia" w:hAnsi="宋体" w:cs="宋体"/>
          <w:b/>
          <w:color w:val="auto"/>
          <w:szCs w:val="21"/>
        </w:rPr>
      </w:pPr>
      <w:r>
        <w:rPr>
          <w:rFonts w:hint="eastAsia" w:hAnsi="宋体" w:cs="宋体"/>
          <w:b/>
          <w:color w:val="auto"/>
          <w:szCs w:val="21"/>
        </w:rPr>
        <w:t>审查流程：</w:t>
      </w:r>
    </w:p>
    <w:p w14:paraId="3179BDC5">
      <w:pPr>
        <w:tabs>
          <w:tab w:val="left" w:pos="1140"/>
        </w:tabs>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（1）进入《国家企业信用信息公示系统》（网址： www.gsxt.gov.cn/index.html），输入企业名称，进入企业信息主页面；</w:t>
      </w:r>
    </w:p>
    <w:p w14:paraId="1674458F">
      <w:pPr>
        <w:tabs>
          <w:tab w:val="left" w:pos="1140"/>
        </w:tabs>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（2）查看主页“股东及出资信息”栏，或年报中的“股东及出资信息”栏信息；</w:t>
      </w:r>
    </w:p>
    <w:p w14:paraId="1932A150">
      <w:pPr>
        <w:tabs>
          <w:tab w:val="left" w:pos="1140"/>
        </w:tabs>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（3）将各投标人的股东及出资信息进行比对，得出审查结论；</w:t>
      </w:r>
    </w:p>
    <w:p w14:paraId="02EFDF8E">
      <w:pPr>
        <w:tabs>
          <w:tab w:val="left" w:pos="1140"/>
        </w:tabs>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（4）将相关资料作为评审资料打印存档。</w:t>
      </w:r>
    </w:p>
    <w:p w14:paraId="674A4D65">
      <w:pPr>
        <w:tabs>
          <w:tab w:val="left" w:pos="1305"/>
        </w:tabs>
        <w:spacing w:line="350" w:lineRule="exact"/>
        <w:ind w:firstLine="420" w:firstLineChars="200"/>
        <w:rPr>
          <w:rFonts w:hint="eastAsia" w:ascii="宋体" w:hAnsi="宋体" w:cs="宋体"/>
          <w:color w:val="auto"/>
          <w:szCs w:val="21"/>
        </w:rPr>
      </w:pPr>
      <w:r>
        <w:rPr>
          <w:rFonts w:hint="eastAsia" w:ascii="宋体" w:hAnsi="宋体"/>
          <w:color w:val="auto"/>
          <w:szCs w:val="21"/>
        </w:rPr>
        <w:t>16.2</w:t>
      </w:r>
      <w:r>
        <w:rPr>
          <w:rFonts w:hint="eastAsia" w:ascii="宋体" w:hAnsi="宋体"/>
          <w:color w:val="auto"/>
        </w:rPr>
        <w:t>当分包参与投标的投标人少于3家时，不得开标，并按相关规定依法重新招标（特殊情况除外）。</w:t>
      </w:r>
    </w:p>
    <w:p w14:paraId="6060ECF8">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16.3正式评审前监督部门需核实评审委员会成员身份，告知回避要求，宣布评审工作纪律和程序。</w:t>
      </w:r>
    </w:p>
    <w:p w14:paraId="08418DD2">
      <w:pPr>
        <w:tabs>
          <w:tab w:val="left" w:pos="1140"/>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16.4评审委员会依据遴选文件的规定，从投标文件的有效性、完整性和对遴选文件的响应程度进行符合性审查，以确定是否对遴选文件的实质性要求作出响应。</w:t>
      </w:r>
    </w:p>
    <w:p w14:paraId="6AC873FC">
      <w:pPr>
        <w:tabs>
          <w:tab w:val="left" w:pos="1140"/>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16.5评审委员会按遴选文件中规定的评审办法，对符合性审查合格的投标文件进行商务和技术评估，综合比较与评价。</w:t>
      </w:r>
    </w:p>
    <w:p w14:paraId="2E38B2B3">
      <w:pPr>
        <w:pStyle w:val="16"/>
        <w:spacing w:line="400" w:lineRule="exact"/>
        <w:ind w:firstLine="420"/>
        <w:rPr>
          <w:rFonts w:hint="eastAsia" w:hAnsi="宋体" w:cs="宋体"/>
          <w:color w:val="auto"/>
          <w:szCs w:val="21"/>
        </w:rPr>
      </w:pPr>
      <w:r>
        <w:rPr>
          <w:rFonts w:hint="eastAsia" w:hAnsi="宋体" w:cs="宋体"/>
          <w:color w:val="auto"/>
          <w:szCs w:val="21"/>
        </w:rPr>
        <w:t>根据《中华人民共和国招标投标法实施条例》（国务院令第613号）第七十一条规定，评审委员会成员有下列行为之一的，由有关行政监督部门责令改正；情节严重的，禁止其在一定期限内参加依法必须进行招标的项目的评审；情节特别严重的，取消其担任评审委员会成员的资格：</w:t>
      </w:r>
    </w:p>
    <w:p w14:paraId="3E6B2420">
      <w:pPr>
        <w:pStyle w:val="16"/>
        <w:spacing w:line="400" w:lineRule="exact"/>
        <w:ind w:firstLine="420" w:firstLineChars="200"/>
        <w:rPr>
          <w:rFonts w:hint="eastAsia" w:hAnsi="宋体" w:cs="宋体"/>
          <w:color w:val="auto"/>
          <w:szCs w:val="21"/>
        </w:rPr>
      </w:pPr>
      <w:r>
        <w:rPr>
          <w:rFonts w:hint="eastAsia" w:hAnsi="宋体" w:cs="宋体"/>
          <w:color w:val="auto"/>
          <w:szCs w:val="21"/>
        </w:rPr>
        <w:t>（1）应当回避而不回避；</w:t>
      </w:r>
    </w:p>
    <w:p w14:paraId="10B8A92C">
      <w:pPr>
        <w:pStyle w:val="16"/>
        <w:spacing w:line="400" w:lineRule="exact"/>
        <w:ind w:firstLine="420"/>
        <w:rPr>
          <w:rFonts w:hint="eastAsia" w:hAnsi="宋体" w:cs="宋体"/>
          <w:color w:val="auto"/>
          <w:szCs w:val="21"/>
        </w:rPr>
      </w:pPr>
      <w:r>
        <w:rPr>
          <w:rFonts w:hint="eastAsia" w:hAnsi="宋体" w:cs="宋体"/>
          <w:color w:val="auto"/>
          <w:szCs w:val="21"/>
        </w:rPr>
        <w:t>（2）擅离职守；</w:t>
      </w:r>
    </w:p>
    <w:p w14:paraId="1CEDDD1D">
      <w:pPr>
        <w:pStyle w:val="16"/>
        <w:spacing w:line="400" w:lineRule="exact"/>
        <w:ind w:firstLine="420"/>
        <w:rPr>
          <w:rFonts w:hint="eastAsia" w:hAnsi="宋体" w:cs="宋体"/>
          <w:color w:val="auto"/>
          <w:szCs w:val="21"/>
        </w:rPr>
      </w:pPr>
      <w:r>
        <w:rPr>
          <w:rFonts w:hint="eastAsia" w:hAnsi="宋体" w:cs="宋体"/>
          <w:color w:val="auto"/>
          <w:szCs w:val="21"/>
        </w:rPr>
        <w:t>（3）不按照遴选文件规定的评审标准和方法评审；</w:t>
      </w:r>
    </w:p>
    <w:p w14:paraId="042CD3A7">
      <w:pPr>
        <w:pStyle w:val="16"/>
        <w:spacing w:line="400" w:lineRule="exact"/>
        <w:ind w:firstLine="420"/>
        <w:rPr>
          <w:rFonts w:hint="eastAsia" w:hAnsi="宋体" w:cs="宋体"/>
          <w:color w:val="auto"/>
          <w:szCs w:val="21"/>
        </w:rPr>
      </w:pPr>
      <w:r>
        <w:rPr>
          <w:rFonts w:hint="eastAsia" w:hAnsi="宋体" w:cs="宋体"/>
          <w:color w:val="auto"/>
          <w:szCs w:val="21"/>
        </w:rPr>
        <w:t>（4）私下接触投标人；</w:t>
      </w:r>
    </w:p>
    <w:p w14:paraId="01D7FF08">
      <w:pPr>
        <w:pStyle w:val="16"/>
        <w:spacing w:line="400" w:lineRule="exact"/>
        <w:ind w:firstLine="420"/>
        <w:rPr>
          <w:rFonts w:hint="eastAsia" w:hAnsi="宋体" w:cs="宋体"/>
          <w:color w:val="auto"/>
          <w:szCs w:val="21"/>
        </w:rPr>
      </w:pPr>
      <w:r>
        <w:rPr>
          <w:rFonts w:hint="eastAsia" w:hAnsi="宋体" w:cs="宋体"/>
          <w:color w:val="auto"/>
          <w:szCs w:val="21"/>
        </w:rPr>
        <w:t>（5）向招标人征询确定中标人的意向或者接受任何单位或者个人明示或者暗示提出的倾向或者排斥特定投标人的要求；</w:t>
      </w:r>
    </w:p>
    <w:p w14:paraId="52A13D1B">
      <w:pPr>
        <w:pStyle w:val="16"/>
        <w:spacing w:line="400" w:lineRule="exact"/>
        <w:ind w:firstLine="420"/>
        <w:rPr>
          <w:rFonts w:hint="eastAsia" w:hAnsi="宋体" w:cs="宋体"/>
          <w:color w:val="auto"/>
          <w:szCs w:val="21"/>
        </w:rPr>
      </w:pPr>
      <w:r>
        <w:rPr>
          <w:rFonts w:hint="eastAsia" w:hAnsi="宋体" w:cs="宋体"/>
          <w:color w:val="auto"/>
          <w:szCs w:val="21"/>
        </w:rPr>
        <w:t>（6）对依法应当否决的投标不提出否决意见；</w:t>
      </w:r>
    </w:p>
    <w:p w14:paraId="710E205F">
      <w:pPr>
        <w:pStyle w:val="16"/>
        <w:spacing w:line="400" w:lineRule="exact"/>
        <w:ind w:firstLine="420"/>
        <w:rPr>
          <w:rFonts w:hint="eastAsia" w:hAnsi="宋体" w:cs="宋体"/>
          <w:color w:val="auto"/>
          <w:szCs w:val="21"/>
        </w:rPr>
      </w:pPr>
      <w:r>
        <w:rPr>
          <w:rFonts w:hint="eastAsia" w:hAnsi="宋体" w:cs="宋体"/>
          <w:color w:val="auto"/>
          <w:szCs w:val="21"/>
        </w:rPr>
        <w:t>（7）暗示或者诱导投标人作出澄清、说明或者接受投标人主动提出的澄清、说明；</w:t>
      </w:r>
    </w:p>
    <w:p w14:paraId="276ADF85">
      <w:pPr>
        <w:tabs>
          <w:tab w:val="left" w:pos="1140"/>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（8）其他不客观、不公正履行职务的行为。</w:t>
      </w:r>
    </w:p>
    <w:p w14:paraId="462B2F06">
      <w:pPr>
        <w:pStyle w:val="16"/>
        <w:spacing w:line="400" w:lineRule="exact"/>
        <w:ind w:firstLine="411" w:firstLineChars="196"/>
        <w:rPr>
          <w:rFonts w:hint="eastAsia" w:hAnsi="宋体" w:cs="宋体"/>
          <w:color w:val="auto"/>
          <w:szCs w:val="21"/>
        </w:rPr>
      </w:pPr>
      <w:r>
        <w:rPr>
          <w:rFonts w:hint="eastAsia" w:hAnsi="宋体" w:cs="宋体"/>
          <w:color w:val="auto"/>
          <w:szCs w:val="21"/>
        </w:rPr>
        <w:t>16.6监督部门对评审数据进行校对、核对，对畸高、畸低的重大差异评分提示评审委员会复核或书面说明理由。</w:t>
      </w:r>
    </w:p>
    <w:p w14:paraId="023081E7">
      <w:pPr>
        <w:pStyle w:val="16"/>
        <w:spacing w:line="400" w:lineRule="exact"/>
        <w:ind w:firstLine="420"/>
        <w:rPr>
          <w:rFonts w:hint="eastAsia" w:hAnsi="宋体" w:cs="宋体"/>
          <w:color w:val="auto"/>
          <w:szCs w:val="21"/>
        </w:rPr>
      </w:pPr>
      <w:r>
        <w:rPr>
          <w:rFonts w:hint="eastAsia" w:hAnsi="宋体" w:cs="宋体"/>
          <w:color w:val="auto"/>
          <w:szCs w:val="21"/>
        </w:rPr>
        <w:t>16.7监督部门发现评审委员会有明显的违规倾向或歧视现象，或不按评审办法进行，或其他不正常行为的，应当及时制止。</w:t>
      </w:r>
    </w:p>
    <w:p w14:paraId="5316DB9B">
      <w:pPr>
        <w:pStyle w:val="16"/>
        <w:spacing w:line="400" w:lineRule="exact"/>
        <w:rPr>
          <w:rFonts w:hint="eastAsia" w:hAnsi="宋体" w:cs="宋体"/>
          <w:b/>
          <w:bCs/>
          <w:color w:val="auto"/>
          <w:szCs w:val="21"/>
        </w:rPr>
      </w:pPr>
      <w:r>
        <w:rPr>
          <w:rFonts w:hint="eastAsia" w:hAnsi="宋体" w:cs="宋体"/>
          <w:b/>
          <w:bCs/>
          <w:color w:val="auto"/>
          <w:szCs w:val="21"/>
        </w:rPr>
        <w:t>17.投标文件的澄清或说明</w:t>
      </w:r>
    </w:p>
    <w:p w14:paraId="33041CB6">
      <w:pPr>
        <w:pStyle w:val="16"/>
        <w:spacing w:line="400" w:lineRule="exact"/>
        <w:ind w:firstLine="420"/>
        <w:rPr>
          <w:rFonts w:hint="eastAsia" w:hAnsi="宋体" w:cs="宋体"/>
          <w:color w:val="auto"/>
          <w:szCs w:val="21"/>
        </w:rPr>
      </w:pPr>
      <w:r>
        <w:rPr>
          <w:rFonts w:hint="eastAsia" w:hAnsi="宋体" w:cs="宋体"/>
          <w:color w:val="auto"/>
          <w:szCs w:val="21"/>
        </w:rPr>
        <w:t>17.1评审时评审委员会将以书面形式要求投标人就其投标文件中含义不明确、同类问题表述不一致或有明显文字错误等的内容予以澄清或说明。</w:t>
      </w:r>
    </w:p>
    <w:p w14:paraId="635C8186">
      <w:pPr>
        <w:pStyle w:val="16"/>
        <w:spacing w:line="400" w:lineRule="exact"/>
        <w:ind w:firstLine="420"/>
        <w:rPr>
          <w:rFonts w:hint="eastAsia" w:hAnsi="宋体" w:cs="宋体"/>
          <w:color w:val="auto"/>
          <w:szCs w:val="21"/>
        </w:rPr>
      </w:pPr>
      <w:r>
        <w:rPr>
          <w:rFonts w:hint="eastAsia" w:hAnsi="宋体" w:cs="宋体"/>
          <w:color w:val="auto"/>
          <w:szCs w:val="21"/>
        </w:rPr>
        <w:t>17.2投标人对要求澄清或说明的内容应在评审委员会规定的时间内以书面形式予以澄清，该澄清或说明函应有法定代表人或其委托代理人的签名或盖公章。</w:t>
      </w:r>
    </w:p>
    <w:p w14:paraId="056DF56E">
      <w:pPr>
        <w:pStyle w:val="16"/>
        <w:spacing w:line="400" w:lineRule="exact"/>
        <w:ind w:firstLine="420"/>
        <w:rPr>
          <w:rFonts w:hint="eastAsia" w:hAnsi="宋体" w:cs="宋体"/>
          <w:color w:val="auto"/>
          <w:szCs w:val="21"/>
        </w:rPr>
      </w:pPr>
      <w:r>
        <w:rPr>
          <w:rFonts w:hint="eastAsia" w:hAnsi="宋体" w:cs="宋体"/>
          <w:color w:val="auto"/>
          <w:szCs w:val="21"/>
        </w:rPr>
        <w:t>17.3投标人的澄清或说明函作为投标文件的组成部分。</w:t>
      </w:r>
    </w:p>
    <w:p w14:paraId="6189A50B">
      <w:pPr>
        <w:pStyle w:val="16"/>
        <w:spacing w:line="400" w:lineRule="exact"/>
        <w:ind w:firstLine="420"/>
        <w:rPr>
          <w:rFonts w:hint="eastAsia" w:hAnsi="宋体" w:cs="宋体"/>
          <w:color w:val="auto"/>
          <w:szCs w:val="21"/>
        </w:rPr>
      </w:pPr>
      <w:r>
        <w:rPr>
          <w:rFonts w:hint="eastAsia" w:hAnsi="宋体" w:cs="宋体"/>
          <w:color w:val="auto"/>
          <w:szCs w:val="21"/>
        </w:rPr>
        <w:t>17.4投标人对投标文件的澄清或说明不得超出投标文件的范围或改变投标文件的实质内容。</w:t>
      </w:r>
    </w:p>
    <w:p w14:paraId="5356E915">
      <w:pPr>
        <w:snapToGrid w:val="0"/>
        <w:spacing w:line="400" w:lineRule="exact"/>
        <w:outlineLvl w:val="4"/>
        <w:rPr>
          <w:rFonts w:hint="eastAsia" w:ascii="宋体" w:hAnsi="宋体" w:cs="宋体"/>
          <w:b/>
          <w:color w:val="auto"/>
          <w:szCs w:val="21"/>
        </w:rPr>
      </w:pPr>
      <w:r>
        <w:rPr>
          <w:rFonts w:hint="eastAsia" w:ascii="宋体" w:hAnsi="宋体" w:cs="宋体"/>
          <w:b/>
          <w:bCs/>
          <w:color w:val="auto"/>
          <w:szCs w:val="21"/>
        </w:rPr>
        <w:t>18.</w:t>
      </w:r>
      <w:r>
        <w:rPr>
          <w:rFonts w:hint="eastAsia" w:ascii="宋体" w:hAnsi="宋体" w:cs="宋体"/>
          <w:b/>
          <w:color w:val="auto"/>
          <w:szCs w:val="21"/>
        </w:rPr>
        <w:t>属于下列情况之一者，按否决投标处理：</w:t>
      </w:r>
    </w:p>
    <w:p w14:paraId="0CED6C65">
      <w:pPr>
        <w:snapToGrid w:val="0"/>
        <w:spacing w:line="400" w:lineRule="exact"/>
        <w:ind w:firstLine="411" w:firstLineChars="196"/>
        <w:outlineLvl w:val="4"/>
        <w:rPr>
          <w:rFonts w:hint="eastAsia" w:ascii="宋体" w:hAnsi="宋体" w:cs="宋体"/>
          <w:color w:val="auto"/>
          <w:szCs w:val="21"/>
        </w:rPr>
      </w:pPr>
      <w:r>
        <w:rPr>
          <w:rFonts w:hint="eastAsia" w:ascii="宋体" w:hAnsi="宋体" w:cs="宋体"/>
          <w:color w:val="auto"/>
          <w:szCs w:val="21"/>
        </w:rPr>
        <w:t>18.1未按照遴选文件规定完整提交投标文件或未按要求密封、签署、盖章的，或未提供法人授权委托书（委托代理的）；</w:t>
      </w:r>
    </w:p>
    <w:p w14:paraId="3A7B4A35">
      <w:pPr>
        <w:snapToGrid w:val="0"/>
        <w:spacing w:line="400" w:lineRule="exact"/>
        <w:ind w:firstLine="420" w:firstLineChars="200"/>
        <w:outlineLvl w:val="4"/>
        <w:rPr>
          <w:rFonts w:hint="eastAsia" w:ascii="宋体" w:hAnsi="宋体" w:cs="宋体"/>
          <w:color w:val="auto"/>
          <w:szCs w:val="21"/>
        </w:rPr>
      </w:pPr>
      <w:r>
        <w:rPr>
          <w:rFonts w:hint="eastAsia" w:ascii="宋体" w:hAnsi="宋体" w:cs="宋体"/>
          <w:color w:val="auto"/>
          <w:szCs w:val="21"/>
        </w:rPr>
        <w:t>18.2超越了按照法律法规规定必须获得行政许可或者行政审批的经营范围的；</w:t>
      </w:r>
    </w:p>
    <w:p w14:paraId="33524189">
      <w:pPr>
        <w:snapToGrid w:val="0"/>
        <w:spacing w:line="400" w:lineRule="exact"/>
        <w:ind w:firstLine="411" w:firstLineChars="196"/>
        <w:outlineLvl w:val="4"/>
        <w:rPr>
          <w:rFonts w:hint="eastAsia" w:ascii="宋体" w:hAnsi="宋体" w:cs="宋体"/>
          <w:color w:val="auto"/>
          <w:szCs w:val="21"/>
        </w:rPr>
      </w:pPr>
      <w:r>
        <w:rPr>
          <w:rFonts w:hint="eastAsia" w:ascii="宋体" w:hAnsi="宋体" w:cs="宋体"/>
          <w:color w:val="auto"/>
          <w:szCs w:val="21"/>
        </w:rPr>
        <w:t>18.3不具备遴选文件中规定的资格要求的；</w:t>
      </w:r>
    </w:p>
    <w:p w14:paraId="6840B0FA">
      <w:pPr>
        <w:snapToGrid w:val="0"/>
        <w:spacing w:line="400" w:lineRule="exact"/>
        <w:ind w:firstLine="411" w:firstLineChars="196"/>
        <w:outlineLvl w:val="4"/>
        <w:rPr>
          <w:rFonts w:hint="eastAsia" w:ascii="宋体" w:hAnsi="宋体" w:cs="宋体"/>
          <w:color w:val="auto"/>
          <w:szCs w:val="21"/>
        </w:rPr>
      </w:pPr>
      <w:r>
        <w:rPr>
          <w:rFonts w:hint="eastAsia" w:ascii="宋体" w:hAnsi="宋体" w:cs="宋体"/>
          <w:color w:val="auto"/>
          <w:szCs w:val="21"/>
        </w:rPr>
        <w:t>18.4投标文件未按遴选文件的内容和要求编制，或提供虚假或无效材料的；</w:t>
      </w:r>
    </w:p>
    <w:p w14:paraId="504C4DD5">
      <w:pPr>
        <w:snapToGrid w:val="0"/>
        <w:spacing w:line="400" w:lineRule="exact"/>
        <w:ind w:firstLine="411" w:firstLineChars="196"/>
        <w:outlineLvl w:val="4"/>
        <w:rPr>
          <w:rFonts w:hint="eastAsia" w:ascii="宋体" w:hAnsi="宋体" w:cs="宋体"/>
          <w:color w:val="auto"/>
          <w:szCs w:val="21"/>
        </w:rPr>
      </w:pPr>
      <w:r>
        <w:rPr>
          <w:rFonts w:hint="eastAsia" w:ascii="宋体" w:hAnsi="宋体" w:cs="宋体"/>
          <w:color w:val="auto"/>
          <w:szCs w:val="21"/>
        </w:rPr>
        <w:t>18.5投标有效期、交货期、服务期限、服务内容不能满足遴选文件要求的；</w:t>
      </w:r>
    </w:p>
    <w:p w14:paraId="2B0506D6">
      <w:pPr>
        <w:snapToGrid w:val="0"/>
        <w:spacing w:line="400" w:lineRule="exact"/>
        <w:ind w:firstLine="411" w:firstLineChars="196"/>
        <w:outlineLvl w:val="4"/>
        <w:rPr>
          <w:rFonts w:hint="eastAsia" w:ascii="宋体" w:hAnsi="宋体" w:cs="宋体"/>
          <w:color w:val="auto"/>
          <w:szCs w:val="21"/>
        </w:rPr>
      </w:pPr>
      <w:r>
        <w:rPr>
          <w:rFonts w:hint="eastAsia" w:ascii="宋体" w:hAnsi="宋体" w:cs="宋体"/>
          <w:color w:val="auto"/>
          <w:szCs w:val="21"/>
        </w:rPr>
        <w:t>18.6同一投标人提交两个以上不同的投标文件的；或者投标人未就“项目遴选需求”中的所有内容作完整唯一报价的；</w:t>
      </w:r>
    </w:p>
    <w:p w14:paraId="295A543D">
      <w:pPr>
        <w:snapToGrid w:val="0"/>
        <w:spacing w:line="400" w:lineRule="exact"/>
        <w:ind w:firstLine="411" w:firstLineChars="196"/>
        <w:outlineLvl w:val="4"/>
        <w:rPr>
          <w:rFonts w:hint="eastAsia" w:ascii="宋体" w:hAnsi="宋体" w:cs="宋体"/>
          <w:color w:val="auto"/>
          <w:kern w:val="0"/>
          <w:szCs w:val="21"/>
        </w:rPr>
      </w:pPr>
      <w:r>
        <w:rPr>
          <w:rFonts w:hint="eastAsia" w:ascii="宋体" w:hAnsi="宋体" w:cs="宋体"/>
          <w:color w:val="auto"/>
          <w:szCs w:val="21"/>
        </w:rPr>
        <w:t>18.7</w:t>
      </w:r>
      <w:r>
        <w:rPr>
          <w:rFonts w:hint="eastAsia" w:ascii="宋体" w:hAnsi="宋体" w:cs="宋体"/>
          <w:color w:val="auto"/>
          <w:kern w:val="0"/>
          <w:szCs w:val="21"/>
        </w:rPr>
        <w:t>投标人所投分包的投标价格在该分包总价基础上降幅目标</w:t>
      </w:r>
      <w:r>
        <w:rPr>
          <w:rFonts w:hint="eastAsia" w:ascii="宋体" w:hAnsi="宋体" w:cs="宋体"/>
          <w:color w:val="auto"/>
          <w:kern w:val="0"/>
          <w:szCs w:val="21"/>
          <w:lang w:val="en-US" w:eastAsia="zh-CN"/>
        </w:rPr>
        <w:t>≥</w:t>
      </w:r>
      <w:r>
        <w:rPr>
          <w:rFonts w:hint="eastAsia" w:ascii="宋体" w:hAnsi="宋体" w:cs="宋体"/>
          <w:color w:val="auto"/>
          <w:kern w:val="0"/>
          <w:szCs w:val="21"/>
        </w:rPr>
        <w:t>2%（国家集采除外）。</w:t>
      </w:r>
    </w:p>
    <w:p w14:paraId="15C1B585">
      <w:pPr>
        <w:snapToGrid w:val="0"/>
        <w:spacing w:line="400" w:lineRule="exact"/>
        <w:ind w:firstLine="411" w:firstLineChars="196"/>
        <w:outlineLvl w:val="4"/>
        <w:rPr>
          <w:rFonts w:hint="eastAsia" w:ascii="宋体" w:hAnsi="宋体" w:cs="宋体"/>
          <w:color w:val="auto"/>
          <w:szCs w:val="21"/>
        </w:rPr>
      </w:pPr>
      <w:r>
        <w:rPr>
          <w:rFonts w:hint="eastAsia" w:ascii="宋体" w:hAnsi="宋体" w:cs="宋体"/>
          <w:color w:val="auto"/>
          <w:szCs w:val="21"/>
        </w:rPr>
        <w:t>18.8不满足“项目遴选需求”中的实质性要求的，或者投标文件有招标人不能接受的附加条件的；</w:t>
      </w:r>
    </w:p>
    <w:p w14:paraId="1A089ABD">
      <w:pPr>
        <w:snapToGrid w:val="0"/>
        <w:spacing w:line="400" w:lineRule="exact"/>
        <w:ind w:firstLine="411" w:firstLineChars="196"/>
        <w:outlineLvl w:val="4"/>
        <w:rPr>
          <w:rFonts w:hint="eastAsia" w:ascii="宋体" w:hAnsi="宋体" w:cs="宋体"/>
          <w:color w:val="auto"/>
          <w:szCs w:val="21"/>
        </w:rPr>
      </w:pPr>
      <w:r>
        <w:rPr>
          <w:rFonts w:hint="eastAsia" w:ascii="宋体" w:hAnsi="宋体" w:cs="宋体"/>
          <w:color w:val="auto"/>
          <w:szCs w:val="21"/>
        </w:rPr>
        <w:t>18.9遴选文件规定的其他实质性要求和条件的；</w:t>
      </w:r>
    </w:p>
    <w:p w14:paraId="1AE918C6">
      <w:pPr>
        <w:snapToGrid w:val="0"/>
        <w:spacing w:line="400" w:lineRule="exact"/>
        <w:ind w:firstLine="411" w:firstLineChars="196"/>
        <w:outlineLvl w:val="4"/>
        <w:rPr>
          <w:rFonts w:hint="eastAsia" w:ascii="宋体" w:hAnsi="宋体" w:cs="宋体"/>
          <w:color w:val="auto"/>
          <w:szCs w:val="21"/>
        </w:rPr>
      </w:pPr>
      <w:r>
        <w:rPr>
          <w:rFonts w:hint="eastAsia" w:ascii="宋体" w:hAnsi="宋体" w:cs="宋体"/>
          <w:color w:val="auto"/>
          <w:szCs w:val="21"/>
        </w:rPr>
        <w:t>18.10投标人有相互串通投标或被视为串通投标行为的。</w:t>
      </w:r>
    </w:p>
    <w:p w14:paraId="4EB480A0">
      <w:pPr>
        <w:snapToGrid w:val="0"/>
        <w:spacing w:line="400" w:lineRule="exact"/>
        <w:ind w:left="355" w:leftChars="169" w:firstLine="103" w:firstLineChars="49"/>
        <w:outlineLvl w:val="4"/>
        <w:rPr>
          <w:rFonts w:hint="eastAsia" w:ascii="宋体" w:hAnsi="宋体" w:cs="宋体"/>
          <w:b/>
          <w:color w:val="auto"/>
          <w:szCs w:val="21"/>
        </w:rPr>
      </w:pPr>
      <w:r>
        <w:rPr>
          <w:rFonts w:hint="eastAsia" w:ascii="宋体" w:hAnsi="宋体" w:cs="宋体"/>
          <w:b/>
          <w:color w:val="auto"/>
          <w:szCs w:val="21"/>
        </w:rPr>
        <w:t>投标人有下列情形之一的，属于投标人相互串通投标，投标文件将被视为无效：</w:t>
      </w:r>
    </w:p>
    <w:p w14:paraId="35FDFCCF">
      <w:pPr>
        <w:snapToGrid w:val="0"/>
        <w:spacing w:line="400" w:lineRule="exact"/>
        <w:ind w:left="458" w:leftChars="218"/>
        <w:outlineLvl w:val="4"/>
        <w:rPr>
          <w:rFonts w:hint="eastAsia" w:ascii="宋体" w:hAnsi="宋体" w:cs="宋体"/>
          <w:color w:val="auto"/>
          <w:szCs w:val="21"/>
        </w:rPr>
      </w:pPr>
      <w:r>
        <w:rPr>
          <w:rFonts w:hint="eastAsia" w:ascii="宋体" w:hAnsi="宋体" w:cs="宋体"/>
          <w:color w:val="auto"/>
          <w:szCs w:val="21"/>
        </w:rPr>
        <w:t>（1）投标人之间协商投标报价等投标文件的实质性内容；</w:t>
      </w:r>
      <w:r>
        <w:rPr>
          <w:rFonts w:hint="eastAsia" w:ascii="宋体" w:hAnsi="宋体" w:cs="宋体"/>
          <w:color w:val="auto"/>
          <w:szCs w:val="21"/>
        </w:rPr>
        <w:br w:type="textWrapping"/>
      </w:r>
      <w:r>
        <w:rPr>
          <w:rFonts w:hint="eastAsia" w:ascii="宋体" w:hAnsi="宋体" w:cs="宋体"/>
          <w:color w:val="auto"/>
          <w:szCs w:val="21"/>
        </w:rPr>
        <w:t>（2）投标人之间约定中标人；</w:t>
      </w:r>
      <w:r>
        <w:rPr>
          <w:rFonts w:hint="eastAsia" w:ascii="宋体" w:hAnsi="宋体" w:cs="宋体"/>
          <w:color w:val="auto"/>
          <w:szCs w:val="21"/>
        </w:rPr>
        <w:br w:type="textWrapping"/>
      </w:r>
      <w:r>
        <w:rPr>
          <w:rFonts w:hint="eastAsia" w:ascii="宋体" w:hAnsi="宋体" w:cs="宋体"/>
          <w:color w:val="auto"/>
          <w:szCs w:val="21"/>
        </w:rPr>
        <w:t>（3）投标人之间约定部分投标人放弃投标或者中标；</w:t>
      </w:r>
      <w:r>
        <w:rPr>
          <w:rFonts w:hint="eastAsia" w:ascii="宋体" w:hAnsi="宋体" w:cs="宋体"/>
          <w:color w:val="auto"/>
          <w:szCs w:val="21"/>
        </w:rPr>
        <w:br w:type="textWrapping"/>
      </w:r>
      <w:r>
        <w:rPr>
          <w:rFonts w:hint="eastAsia" w:ascii="宋体" w:hAnsi="宋体" w:cs="宋体"/>
          <w:color w:val="auto"/>
          <w:szCs w:val="21"/>
        </w:rPr>
        <w:t>（4）属于同一集团、协会、商会等组织成员的投标人按照该组织要求协同投标；</w:t>
      </w:r>
      <w:r>
        <w:rPr>
          <w:rFonts w:hint="eastAsia" w:ascii="宋体" w:hAnsi="宋体" w:cs="宋体"/>
          <w:color w:val="auto"/>
          <w:szCs w:val="21"/>
        </w:rPr>
        <w:br w:type="textWrapping"/>
      </w:r>
      <w:r>
        <w:rPr>
          <w:rFonts w:hint="eastAsia" w:ascii="宋体" w:hAnsi="宋体" w:cs="宋体"/>
          <w:color w:val="auto"/>
          <w:szCs w:val="21"/>
        </w:rPr>
        <w:t>（5）投标人之间为谋取中标或者排斥特定投标人而采取的其他联合行动。</w:t>
      </w:r>
    </w:p>
    <w:p w14:paraId="78038DB5">
      <w:pPr>
        <w:snapToGrid w:val="0"/>
        <w:spacing w:line="400" w:lineRule="exact"/>
        <w:ind w:left="355" w:leftChars="169" w:firstLine="103" w:firstLineChars="49"/>
        <w:outlineLvl w:val="4"/>
        <w:rPr>
          <w:rFonts w:hint="eastAsia" w:ascii="宋体" w:hAnsi="宋体" w:cs="宋体"/>
          <w:b/>
          <w:color w:val="auto"/>
          <w:szCs w:val="21"/>
        </w:rPr>
      </w:pPr>
      <w:r>
        <w:rPr>
          <w:rFonts w:hint="eastAsia" w:ascii="宋体" w:hAnsi="宋体" w:cs="宋体"/>
          <w:b/>
          <w:color w:val="auto"/>
          <w:szCs w:val="21"/>
        </w:rPr>
        <w:t>投标人有下列情形之一的，视为投标人相互串通投标，投标文件将被视为无效：</w:t>
      </w:r>
    </w:p>
    <w:p w14:paraId="6A38EDDF">
      <w:pPr>
        <w:snapToGrid w:val="0"/>
        <w:spacing w:line="400" w:lineRule="exact"/>
        <w:ind w:left="355" w:leftChars="169" w:firstLine="102" w:firstLineChars="49"/>
        <w:outlineLvl w:val="4"/>
        <w:rPr>
          <w:rFonts w:hint="eastAsia" w:ascii="宋体" w:hAnsi="宋体" w:cs="宋体"/>
          <w:color w:val="auto"/>
          <w:szCs w:val="21"/>
        </w:rPr>
      </w:pPr>
      <w:r>
        <w:rPr>
          <w:rFonts w:hint="eastAsia" w:ascii="宋体" w:hAnsi="宋体" w:cs="宋体"/>
          <w:color w:val="auto"/>
          <w:szCs w:val="21"/>
        </w:rPr>
        <w:t xml:space="preserve"> （1）不同投标人的投标文件由同一单位或者个人编制；</w:t>
      </w:r>
      <w:r>
        <w:rPr>
          <w:rFonts w:hint="eastAsia" w:ascii="宋体" w:hAnsi="宋体" w:cs="宋体"/>
          <w:color w:val="auto"/>
          <w:szCs w:val="21"/>
        </w:rPr>
        <w:br w:type="textWrapping"/>
      </w:r>
      <w:r>
        <w:rPr>
          <w:rFonts w:hint="eastAsia" w:ascii="宋体" w:hAnsi="宋体" w:cs="宋体"/>
          <w:color w:val="auto"/>
          <w:szCs w:val="21"/>
        </w:rPr>
        <w:t> （2）不同投标人委托同一单位或者个人办理投标事宜；</w:t>
      </w:r>
      <w:r>
        <w:rPr>
          <w:rFonts w:hint="eastAsia" w:ascii="宋体" w:hAnsi="宋体" w:cs="宋体"/>
          <w:color w:val="auto"/>
          <w:szCs w:val="21"/>
        </w:rPr>
        <w:br w:type="textWrapping"/>
      </w:r>
      <w:r>
        <w:rPr>
          <w:rFonts w:hint="eastAsia" w:ascii="宋体" w:hAnsi="宋体" w:cs="宋体"/>
          <w:color w:val="auto"/>
          <w:szCs w:val="21"/>
        </w:rPr>
        <w:t> （3）不同投标人的投标文件载明的项目管理成员为同一人；</w:t>
      </w:r>
      <w:r>
        <w:rPr>
          <w:rFonts w:hint="eastAsia" w:ascii="宋体" w:hAnsi="宋体" w:cs="宋体"/>
          <w:color w:val="auto"/>
          <w:szCs w:val="21"/>
        </w:rPr>
        <w:br w:type="textWrapping"/>
      </w:r>
      <w:r>
        <w:rPr>
          <w:rFonts w:hint="eastAsia" w:ascii="宋体" w:hAnsi="宋体" w:cs="宋体"/>
          <w:color w:val="auto"/>
          <w:szCs w:val="21"/>
        </w:rPr>
        <w:t> （4）不同投标人的投标文件异常一致或者投标报价呈规律性差异；</w:t>
      </w:r>
      <w:r>
        <w:rPr>
          <w:rFonts w:hint="eastAsia" w:ascii="宋体" w:hAnsi="宋体" w:cs="宋体"/>
          <w:color w:val="auto"/>
          <w:szCs w:val="21"/>
        </w:rPr>
        <w:br w:type="textWrapping"/>
      </w:r>
      <w:r>
        <w:rPr>
          <w:rFonts w:hint="eastAsia" w:ascii="宋体" w:hAnsi="宋体" w:cs="宋体"/>
          <w:color w:val="auto"/>
          <w:szCs w:val="21"/>
        </w:rPr>
        <w:t> （5）不同投标人的投标文件相互混装。</w:t>
      </w:r>
    </w:p>
    <w:p w14:paraId="62E682DB">
      <w:pPr>
        <w:tabs>
          <w:tab w:val="left" w:pos="840"/>
        </w:tabs>
        <w:snapToGrid w:val="0"/>
        <w:spacing w:line="400" w:lineRule="exact"/>
        <w:outlineLvl w:val="4"/>
        <w:rPr>
          <w:rFonts w:hint="eastAsia" w:ascii="宋体" w:hAnsi="宋体" w:cs="宋体"/>
          <w:color w:val="auto"/>
          <w:szCs w:val="21"/>
          <w:highlight w:val="green"/>
        </w:rPr>
      </w:pPr>
      <w:r>
        <w:rPr>
          <w:rFonts w:hint="eastAsia" w:ascii="宋体" w:hAnsi="宋体" w:cs="宋体"/>
          <w:b/>
          <w:color w:val="auto"/>
          <w:szCs w:val="21"/>
        </w:rPr>
        <w:t>19.经评审委员会评审，认为所有投标都不符合遴选文件要求的，可以否决所有投标。所有投标被否决的，招标人应当重新招标。</w:t>
      </w:r>
    </w:p>
    <w:p w14:paraId="5C45843D">
      <w:pPr>
        <w:pStyle w:val="16"/>
        <w:spacing w:line="400" w:lineRule="exact"/>
        <w:rPr>
          <w:rFonts w:hint="eastAsia" w:hAnsi="宋体" w:cs="宋体"/>
          <w:b/>
          <w:bCs/>
          <w:color w:val="auto"/>
          <w:szCs w:val="21"/>
        </w:rPr>
      </w:pPr>
      <w:r>
        <w:rPr>
          <w:rFonts w:hint="eastAsia" w:hAnsi="宋体" w:cs="宋体"/>
          <w:b/>
          <w:bCs/>
          <w:color w:val="auto"/>
          <w:szCs w:val="21"/>
        </w:rPr>
        <w:t>20．本项目出现下列情形之一的，按分包予以废标：</w:t>
      </w:r>
    </w:p>
    <w:p w14:paraId="707AF35A">
      <w:pPr>
        <w:widowControl/>
        <w:spacing w:line="400" w:lineRule="exact"/>
        <w:ind w:left="420" w:leftChars="200" w:firstLine="4" w:firstLineChars="2"/>
        <w:jc w:val="left"/>
        <w:rPr>
          <w:rFonts w:hint="eastAsia" w:ascii="宋体" w:hAnsi="宋体" w:cs="宋体"/>
          <w:color w:val="auto"/>
          <w:szCs w:val="21"/>
        </w:rPr>
      </w:pPr>
      <w:r>
        <w:rPr>
          <w:rFonts w:hint="eastAsia" w:ascii="宋体" w:hAnsi="宋体" w:cs="宋体"/>
          <w:color w:val="auto"/>
          <w:szCs w:val="21"/>
        </w:rPr>
        <w:t>（1）各分包出现影响采购公正的违法、违规行为的；</w:t>
      </w:r>
      <w:r>
        <w:rPr>
          <w:rFonts w:hint="eastAsia" w:ascii="宋体" w:hAnsi="宋体" w:cs="宋体"/>
          <w:color w:val="auto"/>
          <w:szCs w:val="21"/>
        </w:rPr>
        <w:br w:type="textWrapping"/>
      </w:r>
      <w:r>
        <w:rPr>
          <w:rFonts w:hint="eastAsia" w:ascii="宋体" w:hAnsi="宋体" w:cs="宋体"/>
          <w:color w:val="auto"/>
          <w:szCs w:val="21"/>
        </w:rPr>
        <w:t>（2）各分包投标人的报价均不符合相应分包限价规定的；</w:t>
      </w:r>
    </w:p>
    <w:p w14:paraId="69D4B6C8">
      <w:pPr>
        <w:widowControl/>
        <w:spacing w:line="400" w:lineRule="exact"/>
        <w:ind w:left="420" w:leftChars="200" w:firstLine="4" w:firstLineChars="2"/>
        <w:jc w:val="left"/>
        <w:rPr>
          <w:rFonts w:hint="eastAsia" w:ascii="宋体" w:hAnsi="宋体" w:cs="宋体"/>
          <w:color w:val="auto"/>
          <w:szCs w:val="21"/>
        </w:rPr>
      </w:pPr>
      <w:r>
        <w:rPr>
          <w:rFonts w:hint="eastAsia" w:ascii="宋体" w:hAnsi="宋体" w:cs="宋体"/>
          <w:color w:val="auto"/>
          <w:szCs w:val="21"/>
        </w:rPr>
        <w:t>（3）因重大变故，采购任务取消的。</w:t>
      </w:r>
    </w:p>
    <w:p w14:paraId="4387C939">
      <w:pPr>
        <w:pStyle w:val="16"/>
        <w:spacing w:line="400" w:lineRule="exact"/>
        <w:jc w:val="center"/>
        <w:rPr>
          <w:rFonts w:hint="eastAsia" w:hAnsi="宋体" w:cs="宋体"/>
          <w:b/>
          <w:color w:val="auto"/>
          <w:szCs w:val="21"/>
        </w:rPr>
      </w:pPr>
    </w:p>
    <w:p w14:paraId="3E085DC1">
      <w:pPr>
        <w:pStyle w:val="16"/>
        <w:spacing w:line="400" w:lineRule="exact"/>
        <w:jc w:val="center"/>
        <w:rPr>
          <w:rFonts w:hint="eastAsia" w:hAnsi="宋体" w:cs="宋体"/>
          <w:b/>
          <w:color w:val="auto"/>
          <w:szCs w:val="21"/>
        </w:rPr>
      </w:pPr>
      <w:r>
        <w:rPr>
          <w:rFonts w:hint="eastAsia" w:hAnsi="宋体" w:cs="宋体"/>
          <w:b/>
          <w:color w:val="auto"/>
          <w:szCs w:val="21"/>
        </w:rPr>
        <w:t>七、评审结果</w:t>
      </w:r>
    </w:p>
    <w:p w14:paraId="46DBEB8A">
      <w:pPr>
        <w:pStyle w:val="16"/>
        <w:spacing w:line="400" w:lineRule="exact"/>
        <w:rPr>
          <w:rFonts w:hint="eastAsia" w:hAnsi="宋体" w:cs="宋体"/>
          <w:color w:val="auto"/>
          <w:szCs w:val="21"/>
        </w:rPr>
      </w:pPr>
      <w:r>
        <w:rPr>
          <w:rFonts w:hint="eastAsia" w:hAnsi="宋体" w:cs="宋体"/>
          <w:b/>
          <w:bCs/>
          <w:color w:val="auto"/>
          <w:szCs w:val="21"/>
        </w:rPr>
        <w:t>21.遴选结果公示</w:t>
      </w:r>
    </w:p>
    <w:p w14:paraId="0137525F">
      <w:pPr>
        <w:pStyle w:val="16"/>
        <w:spacing w:line="400" w:lineRule="exact"/>
        <w:ind w:firstLine="420" w:firstLineChars="200"/>
        <w:rPr>
          <w:rFonts w:hint="eastAsia" w:hAnsi="宋体" w:cs="宋体"/>
          <w:color w:val="auto"/>
          <w:szCs w:val="21"/>
        </w:rPr>
      </w:pPr>
      <w:r>
        <w:rPr>
          <w:rFonts w:hint="eastAsia" w:hAnsi="宋体" w:cs="宋体"/>
          <w:color w:val="auto"/>
          <w:szCs w:val="21"/>
        </w:rPr>
        <w:t>医院将遴选结果在桂林市妇女儿童医院官方网站公告栏（www.glfybj.cn）公示。</w:t>
      </w:r>
    </w:p>
    <w:p w14:paraId="3CE5AE79">
      <w:pPr>
        <w:pStyle w:val="16"/>
        <w:spacing w:line="400" w:lineRule="exact"/>
        <w:rPr>
          <w:rFonts w:hint="eastAsia" w:hAnsi="宋体" w:cs="宋体"/>
          <w:b/>
          <w:bCs/>
          <w:color w:val="auto"/>
          <w:szCs w:val="21"/>
        </w:rPr>
      </w:pPr>
      <w:r>
        <w:rPr>
          <w:rFonts w:hint="eastAsia" w:hAnsi="宋体" w:cs="宋体"/>
          <w:b/>
          <w:bCs/>
          <w:color w:val="auto"/>
          <w:szCs w:val="21"/>
        </w:rPr>
        <w:t>22.成交通知</w:t>
      </w:r>
    </w:p>
    <w:p w14:paraId="72C9C759">
      <w:pPr>
        <w:pStyle w:val="16"/>
        <w:spacing w:line="400" w:lineRule="exact"/>
        <w:ind w:firstLine="420" w:firstLineChars="200"/>
        <w:rPr>
          <w:rFonts w:hint="eastAsia" w:hAnsi="宋体" w:cs="宋体"/>
          <w:color w:val="auto"/>
          <w:szCs w:val="21"/>
        </w:rPr>
      </w:pPr>
      <w:r>
        <w:rPr>
          <w:rFonts w:hint="eastAsia" w:hAnsi="宋体" w:cs="宋体"/>
          <w:color w:val="auto"/>
          <w:szCs w:val="21"/>
        </w:rPr>
        <w:t>23.1发布遴选结果公示期满后，医院将向中标供应商发出成交通知书。</w:t>
      </w:r>
    </w:p>
    <w:p w14:paraId="34C4D777">
      <w:pPr>
        <w:pStyle w:val="16"/>
        <w:spacing w:line="400" w:lineRule="exact"/>
        <w:ind w:firstLine="420" w:firstLineChars="200"/>
        <w:rPr>
          <w:rFonts w:hint="eastAsia" w:hAnsi="宋体" w:cs="宋体"/>
          <w:b/>
          <w:bCs/>
          <w:color w:val="auto"/>
          <w:szCs w:val="21"/>
        </w:rPr>
      </w:pPr>
      <w:r>
        <w:rPr>
          <w:rFonts w:hint="eastAsia" w:hAnsi="宋体" w:cs="宋体"/>
          <w:color w:val="auto"/>
          <w:szCs w:val="21"/>
        </w:rPr>
        <w:t>23.2医院无义务向未中标的供应商解释未中标原因和退还其投标文件。</w:t>
      </w:r>
    </w:p>
    <w:p w14:paraId="0F969DAB">
      <w:pPr>
        <w:pStyle w:val="16"/>
        <w:spacing w:line="400" w:lineRule="exact"/>
        <w:jc w:val="center"/>
        <w:rPr>
          <w:rFonts w:hint="eastAsia" w:hAnsi="宋体" w:cs="宋体"/>
          <w:b/>
          <w:bCs/>
          <w:color w:val="auto"/>
          <w:szCs w:val="21"/>
        </w:rPr>
      </w:pPr>
      <w:r>
        <w:rPr>
          <w:rFonts w:hint="eastAsia" w:hAnsi="宋体" w:cs="宋体"/>
          <w:b/>
          <w:color w:val="auto"/>
          <w:szCs w:val="21"/>
        </w:rPr>
        <w:t>八、签订合同</w:t>
      </w:r>
    </w:p>
    <w:p w14:paraId="5551186C">
      <w:pPr>
        <w:pStyle w:val="16"/>
        <w:spacing w:line="400" w:lineRule="exact"/>
        <w:rPr>
          <w:rFonts w:hint="eastAsia" w:hAnsi="宋体" w:cs="宋体"/>
          <w:b/>
          <w:bCs/>
          <w:color w:val="auto"/>
          <w:szCs w:val="21"/>
        </w:rPr>
      </w:pPr>
      <w:r>
        <w:rPr>
          <w:rFonts w:hint="eastAsia" w:hAnsi="宋体" w:cs="宋体"/>
          <w:b/>
          <w:bCs/>
          <w:color w:val="auto"/>
          <w:szCs w:val="21"/>
        </w:rPr>
        <w:t>23.签订合同</w:t>
      </w:r>
    </w:p>
    <w:p w14:paraId="0629D62F">
      <w:pPr>
        <w:pStyle w:val="16"/>
        <w:spacing w:line="400" w:lineRule="exact"/>
        <w:ind w:firstLine="420" w:firstLineChars="200"/>
        <w:rPr>
          <w:rFonts w:hint="eastAsia" w:hAnsi="宋体" w:cs="宋体"/>
          <w:color w:val="auto"/>
          <w:szCs w:val="21"/>
        </w:rPr>
      </w:pPr>
      <w:r>
        <w:rPr>
          <w:rFonts w:hint="eastAsia" w:hAnsi="宋体" w:cs="宋体"/>
          <w:color w:val="auto"/>
          <w:szCs w:val="21"/>
        </w:rPr>
        <w:t>23.1供应商收到成交通知书后，应按成交通知书中规定的时间、地点与医院签订合同。</w:t>
      </w:r>
    </w:p>
    <w:p w14:paraId="47E270E6">
      <w:pPr>
        <w:pStyle w:val="16"/>
        <w:spacing w:line="400" w:lineRule="exact"/>
        <w:ind w:firstLine="420" w:firstLineChars="200"/>
        <w:rPr>
          <w:rFonts w:hint="eastAsia" w:hAnsi="宋体" w:cs="宋体"/>
          <w:color w:val="auto"/>
          <w:szCs w:val="21"/>
        </w:rPr>
      </w:pPr>
      <w:r>
        <w:rPr>
          <w:rFonts w:hint="eastAsia" w:hAnsi="宋体" w:cs="宋体"/>
          <w:color w:val="auto"/>
          <w:szCs w:val="21"/>
        </w:rPr>
        <w:t>23.2如中标供应商不按成交通知书的规定签订合同（医院原因除外），则按违约处理。</w:t>
      </w:r>
    </w:p>
    <w:p w14:paraId="0F11907C">
      <w:pPr>
        <w:pStyle w:val="16"/>
        <w:spacing w:line="400" w:lineRule="exact"/>
        <w:ind w:firstLine="420" w:firstLineChars="200"/>
        <w:rPr>
          <w:rFonts w:hint="eastAsia" w:hAnsi="宋体" w:cs="宋体"/>
          <w:color w:val="auto"/>
          <w:szCs w:val="21"/>
        </w:rPr>
      </w:pPr>
      <w:r>
        <w:rPr>
          <w:rFonts w:hint="eastAsia" w:hAnsi="宋体" w:cs="宋体"/>
          <w:color w:val="auto"/>
          <w:szCs w:val="21"/>
        </w:rPr>
        <w:t>23.3 如中标人有下列情形之一的，医院可将备选供应商确定为中标人或重新组织招标。</w:t>
      </w:r>
    </w:p>
    <w:p w14:paraId="5503184E">
      <w:pPr>
        <w:pStyle w:val="16"/>
        <w:spacing w:line="400" w:lineRule="exact"/>
        <w:ind w:firstLine="420" w:firstLineChars="200"/>
        <w:rPr>
          <w:rFonts w:hint="eastAsia" w:hAnsi="宋体" w:cs="宋体"/>
          <w:color w:val="auto"/>
          <w:szCs w:val="21"/>
        </w:rPr>
      </w:pPr>
      <w:r>
        <w:rPr>
          <w:rFonts w:hint="eastAsia" w:hAnsi="宋体" w:cs="宋体"/>
          <w:color w:val="auto"/>
          <w:szCs w:val="21"/>
        </w:rPr>
        <w:t>（1）中标后不与招标人签订合同的（不可抗力除外）；</w:t>
      </w:r>
    </w:p>
    <w:p w14:paraId="53922B30">
      <w:pPr>
        <w:pStyle w:val="16"/>
        <w:spacing w:line="400" w:lineRule="exact"/>
        <w:ind w:firstLine="420" w:firstLineChars="200"/>
        <w:rPr>
          <w:rFonts w:hint="eastAsia" w:hAnsi="宋体" w:cs="宋体"/>
          <w:color w:val="auto"/>
          <w:szCs w:val="21"/>
        </w:rPr>
      </w:pPr>
      <w:r>
        <w:rPr>
          <w:rFonts w:hint="eastAsia" w:hAnsi="宋体" w:cs="宋体"/>
          <w:color w:val="auto"/>
          <w:szCs w:val="21"/>
        </w:rPr>
        <w:t>（2）将中标项目转让给他人，或者在投标文件中未说明，且未经招标人同意，将中标项目分包给他人的；</w:t>
      </w:r>
    </w:p>
    <w:p w14:paraId="1DD9FDD1">
      <w:pPr>
        <w:pStyle w:val="16"/>
        <w:spacing w:line="400" w:lineRule="exact"/>
        <w:ind w:firstLine="420" w:firstLineChars="200"/>
        <w:rPr>
          <w:rFonts w:hint="eastAsia" w:hAnsi="宋体" w:cs="宋体"/>
          <w:color w:val="auto"/>
          <w:szCs w:val="21"/>
        </w:rPr>
      </w:pPr>
      <w:r>
        <w:rPr>
          <w:rFonts w:hint="eastAsia" w:hAnsi="宋体" w:cs="宋体"/>
          <w:color w:val="auto"/>
          <w:szCs w:val="21"/>
        </w:rPr>
        <w:t>（3）拒绝履行合同义务的。</w:t>
      </w:r>
    </w:p>
    <w:p w14:paraId="6227E357">
      <w:pPr>
        <w:pStyle w:val="16"/>
        <w:spacing w:line="400" w:lineRule="exact"/>
        <w:ind w:firstLine="420" w:firstLineChars="200"/>
        <w:rPr>
          <w:rFonts w:hint="eastAsia" w:hAnsi="宋体" w:cs="宋体"/>
          <w:b/>
          <w:color w:val="auto"/>
          <w:szCs w:val="21"/>
        </w:rPr>
      </w:pPr>
      <w:r>
        <w:rPr>
          <w:rFonts w:hint="eastAsia" w:hAnsi="宋体" w:cs="宋体"/>
          <w:color w:val="auto"/>
          <w:szCs w:val="21"/>
        </w:rPr>
        <w:t>23.4采购合同由医院与中标供应商在规定的时间内签订并签字盖章后生效。</w:t>
      </w:r>
    </w:p>
    <w:p w14:paraId="7326ECF6">
      <w:pPr>
        <w:pStyle w:val="16"/>
        <w:spacing w:line="400" w:lineRule="exact"/>
        <w:jc w:val="center"/>
        <w:rPr>
          <w:rFonts w:hint="eastAsia" w:hAnsi="宋体" w:cs="宋体"/>
          <w:b/>
          <w:color w:val="auto"/>
          <w:szCs w:val="21"/>
        </w:rPr>
      </w:pPr>
      <w:r>
        <w:rPr>
          <w:rFonts w:hint="eastAsia" w:hAnsi="宋体" w:cs="宋体"/>
          <w:b/>
          <w:color w:val="auto"/>
          <w:szCs w:val="21"/>
        </w:rPr>
        <w:t>九、其他事项</w:t>
      </w:r>
    </w:p>
    <w:p w14:paraId="7136CDF8">
      <w:pPr>
        <w:pStyle w:val="16"/>
        <w:spacing w:line="400" w:lineRule="exact"/>
        <w:rPr>
          <w:rFonts w:hint="eastAsia" w:hAnsi="宋体" w:cs="宋体"/>
          <w:b/>
          <w:bCs/>
          <w:color w:val="auto"/>
          <w:szCs w:val="21"/>
        </w:rPr>
      </w:pPr>
      <w:r>
        <w:rPr>
          <w:rFonts w:hint="eastAsia" w:hAnsi="宋体" w:cs="宋体"/>
          <w:b/>
          <w:bCs/>
          <w:color w:val="auto"/>
          <w:szCs w:val="21"/>
        </w:rPr>
        <w:t>25.违约等行为公示</w:t>
      </w:r>
    </w:p>
    <w:p w14:paraId="744298EC">
      <w:pPr>
        <w:pStyle w:val="16"/>
        <w:spacing w:line="400" w:lineRule="exact"/>
        <w:ind w:firstLine="420" w:firstLineChars="200"/>
        <w:rPr>
          <w:rFonts w:hint="eastAsia" w:hAnsi="宋体" w:cs="宋体"/>
          <w:color w:val="auto"/>
          <w:szCs w:val="21"/>
        </w:rPr>
      </w:pPr>
      <w:r>
        <w:rPr>
          <w:rFonts w:hint="eastAsia" w:hAnsi="宋体" w:cs="宋体"/>
          <w:color w:val="auto"/>
          <w:szCs w:val="21"/>
        </w:rPr>
        <w:t>医院有权将供应商的违法、违规、违约行为在桂林市妇女儿童医院官方网站上予以公布。</w:t>
      </w:r>
    </w:p>
    <w:p w14:paraId="7ACF8226">
      <w:pPr>
        <w:pStyle w:val="16"/>
        <w:spacing w:line="400" w:lineRule="exact"/>
        <w:rPr>
          <w:rFonts w:hint="eastAsia" w:hAnsi="宋体" w:cs="宋体"/>
          <w:b/>
          <w:bCs/>
          <w:color w:val="auto"/>
          <w:szCs w:val="21"/>
        </w:rPr>
      </w:pPr>
      <w:r>
        <w:rPr>
          <w:rFonts w:hint="eastAsia" w:hAnsi="宋体" w:cs="宋体"/>
          <w:b/>
          <w:bCs/>
          <w:color w:val="auto"/>
          <w:szCs w:val="21"/>
        </w:rPr>
        <w:t>26.解释权</w:t>
      </w:r>
    </w:p>
    <w:p w14:paraId="0DD61BFC">
      <w:pPr>
        <w:pStyle w:val="16"/>
        <w:spacing w:line="400" w:lineRule="exact"/>
        <w:ind w:firstLine="420"/>
        <w:rPr>
          <w:rFonts w:hint="eastAsia" w:hAnsi="宋体" w:cs="宋体"/>
          <w:color w:val="auto"/>
          <w:szCs w:val="21"/>
        </w:rPr>
      </w:pPr>
      <w:r>
        <w:rPr>
          <w:rFonts w:hint="eastAsia" w:hAnsi="宋体" w:cs="宋体"/>
          <w:color w:val="auto"/>
          <w:szCs w:val="21"/>
        </w:rPr>
        <w:t>解释权属桂林市妇女儿童医院。</w:t>
      </w:r>
    </w:p>
    <w:p w14:paraId="22E4D133">
      <w:pPr>
        <w:pStyle w:val="16"/>
        <w:spacing w:line="360" w:lineRule="exact"/>
        <w:jc w:val="center"/>
        <w:rPr>
          <w:rFonts w:ascii="Arial" w:hAnsi="Arial" w:cs="Arial"/>
          <w:b/>
          <w:color w:val="auto"/>
          <w:sz w:val="30"/>
          <w:szCs w:val="30"/>
        </w:rPr>
      </w:pPr>
      <w:bookmarkStart w:id="8" w:name="_Toc33820536"/>
    </w:p>
    <w:p w14:paraId="5A92E0CB">
      <w:pPr>
        <w:spacing w:line="500" w:lineRule="exact"/>
        <w:jc w:val="center"/>
        <w:rPr>
          <w:rFonts w:hint="eastAsia" w:ascii="宋体" w:hAnsi="宋体"/>
          <w:b/>
          <w:color w:val="auto"/>
          <w:sz w:val="32"/>
          <w:szCs w:val="32"/>
        </w:rPr>
      </w:pPr>
      <w:r>
        <w:rPr>
          <w:rFonts w:hint="eastAsia" w:ascii="宋体" w:hAnsi="宋体"/>
          <w:b/>
          <w:color w:val="auto"/>
          <w:sz w:val="32"/>
          <w:szCs w:val="32"/>
        </w:rPr>
        <w:t xml:space="preserve">第三章   </w:t>
      </w:r>
      <w:bookmarkEnd w:id="8"/>
      <w:r>
        <w:rPr>
          <w:rFonts w:hint="eastAsia" w:ascii="宋体" w:hAnsi="宋体"/>
          <w:b/>
          <w:color w:val="auto"/>
          <w:sz w:val="32"/>
          <w:szCs w:val="32"/>
        </w:rPr>
        <w:t>项目遴选需求</w:t>
      </w:r>
    </w:p>
    <w:p w14:paraId="17C9327A">
      <w:pPr>
        <w:pStyle w:val="25"/>
        <w:spacing w:before="0" w:beforeAutospacing="0" w:after="0" w:afterAutospacing="0" w:line="400" w:lineRule="exact"/>
        <w:jc w:val="both"/>
        <w:rPr>
          <w:rFonts w:hint="eastAsia"/>
          <w:b/>
          <w:color w:val="auto"/>
          <w:sz w:val="21"/>
          <w:szCs w:val="21"/>
        </w:rPr>
      </w:pPr>
      <w:r>
        <w:rPr>
          <w:rFonts w:hint="eastAsia"/>
          <w:b/>
          <w:color w:val="auto"/>
          <w:kern w:val="2"/>
          <w:sz w:val="21"/>
          <w:szCs w:val="21"/>
        </w:rPr>
        <w:t>一、</w:t>
      </w:r>
      <w:r>
        <w:rPr>
          <w:rFonts w:hint="eastAsia"/>
          <w:b/>
          <w:color w:val="auto"/>
          <w:sz w:val="21"/>
          <w:szCs w:val="21"/>
        </w:rPr>
        <w:t>遴选内容、服务期限及竞标要求</w:t>
      </w:r>
    </w:p>
    <w:p w14:paraId="6D90CEA0">
      <w:pPr>
        <w:pStyle w:val="84"/>
        <w:widowControl w:val="0"/>
        <w:pBdr>
          <w:left w:val="none" w:color="auto" w:sz="0" w:space="0"/>
          <w:bottom w:val="none" w:color="auto" w:sz="0" w:space="0"/>
          <w:right w:val="none" w:color="auto" w:sz="0" w:space="0"/>
        </w:pBdr>
        <w:spacing w:before="0" w:beforeAutospacing="0" w:after="0" w:afterAutospacing="0" w:line="400" w:lineRule="exact"/>
        <w:ind w:firstLine="420" w:firstLineChars="200"/>
        <w:jc w:val="both"/>
        <w:rPr>
          <w:rFonts w:hint="eastAsia" w:ascii="宋体" w:hAnsi="宋体" w:cs="宋体"/>
          <w:color w:val="auto"/>
        </w:rPr>
      </w:pPr>
      <w:r>
        <w:rPr>
          <w:rFonts w:hint="eastAsia" w:ascii="宋体" w:hAnsi="宋体" w:cs="宋体"/>
          <w:color w:val="auto"/>
        </w:rPr>
        <w:t>1.遴选内容：桂林市妇女儿童医院通过公开遴选方式确定承接医院医用耗材及检验试剂配送服务的供应商。</w:t>
      </w:r>
    </w:p>
    <w:p w14:paraId="7D9791B1">
      <w:pPr>
        <w:pStyle w:val="25"/>
        <w:spacing w:before="0" w:beforeAutospacing="0" w:after="0" w:afterAutospacing="0" w:line="400" w:lineRule="exact"/>
        <w:ind w:firstLine="420" w:firstLineChars="200"/>
        <w:jc w:val="both"/>
        <w:rPr>
          <w:rFonts w:hint="eastAsia"/>
          <w:color w:val="auto"/>
          <w:kern w:val="2"/>
          <w:sz w:val="21"/>
          <w:szCs w:val="21"/>
        </w:rPr>
      </w:pPr>
      <w:r>
        <w:rPr>
          <w:rFonts w:hint="eastAsia"/>
          <w:color w:val="auto"/>
          <w:sz w:val="21"/>
          <w:szCs w:val="21"/>
        </w:rPr>
        <w:t>2.服务期限：</w:t>
      </w:r>
      <w:r>
        <w:rPr>
          <w:rFonts w:hint="eastAsia"/>
          <w:color w:val="auto"/>
          <w:kern w:val="2"/>
          <w:sz w:val="21"/>
          <w:szCs w:val="21"/>
        </w:rPr>
        <w:t>（1）本项目服务期限原则上为自合同签订之日起叁年。服务期限内，如供应商因违规违纪等行为，如供应商出现违规违纪等行为，医院有权立即终止服务合同，并对该公司服务的项目进行重新遴选。（2）服务期间合同采取一年一签形式，第一年度合同结束后医院将依据供应商的综合执行情况决定是否续签下一年度合同。医院不承诺在合同期限内实际授予的采购合同金额。</w:t>
      </w:r>
    </w:p>
    <w:p w14:paraId="6073C5F4">
      <w:pPr>
        <w:spacing w:line="400" w:lineRule="exact"/>
        <w:ind w:firstLine="422" w:firstLineChars="200"/>
        <w:rPr>
          <w:rFonts w:hint="eastAsia" w:ascii="宋体" w:hAnsi="宋体" w:cs="宋体"/>
          <w:color w:val="auto"/>
          <w:szCs w:val="21"/>
        </w:rPr>
      </w:pPr>
      <w:r>
        <w:rPr>
          <w:rFonts w:hint="eastAsia" w:ascii="宋体" w:hAnsi="宋体" w:cs="宋体"/>
          <w:b/>
          <w:bCs/>
          <w:color w:val="auto"/>
          <w:szCs w:val="21"/>
        </w:rPr>
        <w:t>3.竞标要求：</w:t>
      </w:r>
      <w:r>
        <w:rPr>
          <w:rFonts w:hint="eastAsia" w:ascii="宋体" w:hAnsi="宋体" w:cs="宋体"/>
          <w:color w:val="auto"/>
          <w:szCs w:val="21"/>
        </w:rPr>
        <w:t>供应商可以选择参与任意一个分包的竞标，但最多只能参与五个分包的竞标；若超过五个分包，则该供应商的所有竞标响应将被视为无效。</w:t>
      </w:r>
    </w:p>
    <w:p w14:paraId="2E022877">
      <w:pPr>
        <w:pStyle w:val="84"/>
        <w:widowControl w:val="0"/>
        <w:pBdr>
          <w:left w:val="none" w:color="auto" w:sz="0" w:space="0"/>
          <w:bottom w:val="none" w:color="auto" w:sz="0" w:space="0"/>
          <w:right w:val="none" w:color="auto" w:sz="0" w:space="0"/>
        </w:pBdr>
        <w:spacing w:before="0" w:beforeAutospacing="0" w:after="0" w:afterAutospacing="0" w:line="400" w:lineRule="exact"/>
        <w:jc w:val="both"/>
        <w:rPr>
          <w:rFonts w:hint="eastAsia" w:ascii="宋体" w:hAnsi="宋体" w:cs="宋体"/>
          <w:b/>
          <w:color w:val="auto"/>
        </w:rPr>
      </w:pPr>
      <w:r>
        <w:rPr>
          <w:rFonts w:hint="eastAsia" w:ascii="宋体" w:hAnsi="宋体" w:cs="宋体"/>
          <w:b/>
          <w:color w:val="auto"/>
        </w:rPr>
        <w:t>二、本项目对投标人的资格要求</w:t>
      </w:r>
    </w:p>
    <w:p w14:paraId="78700876">
      <w:pPr>
        <w:spacing w:line="400" w:lineRule="exact"/>
        <w:ind w:firstLine="420"/>
        <w:rPr>
          <w:rFonts w:hint="eastAsia" w:ascii="宋体" w:hAnsi="宋体" w:cs="宋体"/>
          <w:color w:val="auto"/>
          <w:szCs w:val="21"/>
        </w:rPr>
      </w:pPr>
      <w:r>
        <w:rPr>
          <w:rFonts w:hint="eastAsia" w:ascii="宋体" w:hAnsi="宋体" w:cs="宋体"/>
          <w:color w:val="auto"/>
          <w:szCs w:val="21"/>
        </w:rPr>
        <w:t>1.国内注册【依法在市场监督管理部门（或行政审批部门）登记注册】的，具备合法资格的供应商。</w:t>
      </w:r>
    </w:p>
    <w:p w14:paraId="4FA4B9D2">
      <w:pPr>
        <w:spacing w:line="400" w:lineRule="exact"/>
        <w:ind w:firstLine="420"/>
        <w:rPr>
          <w:rFonts w:hint="eastAsia" w:ascii="宋体" w:hAnsi="宋体" w:cs="宋体"/>
          <w:color w:val="auto"/>
          <w:szCs w:val="21"/>
        </w:rPr>
      </w:pPr>
      <w:r>
        <w:rPr>
          <w:rFonts w:hint="eastAsia" w:ascii="宋体" w:hAnsi="宋体" w:cs="宋体"/>
          <w:color w:val="auto"/>
          <w:szCs w:val="21"/>
        </w:rPr>
        <w:t>2.供应商按《医疗器械监督管理条例》（国务院令第739号）医疗器械分类管理要求具备有效的医疗器械经营备案凭证或者经营许可证，且经营范围必须包含遴选标的[符合《医疗器械监督管理条例》第四十一条第二款规定的除外]；或者供应商具有《医疗器械监督管理条例》第四十三条规定的注册人凭证。</w:t>
      </w:r>
    </w:p>
    <w:p w14:paraId="5C4C84AF">
      <w:pPr>
        <w:spacing w:line="400" w:lineRule="exact"/>
        <w:ind w:firstLine="420"/>
        <w:rPr>
          <w:rFonts w:hint="eastAsia" w:ascii="宋体" w:hAnsi="宋体" w:cs="宋体"/>
          <w:color w:val="auto"/>
          <w:szCs w:val="21"/>
        </w:rPr>
      </w:pPr>
      <w:r>
        <w:rPr>
          <w:rFonts w:hint="eastAsia" w:ascii="宋体" w:hAnsi="宋体" w:cs="宋体"/>
          <w:color w:val="auto"/>
          <w:szCs w:val="21"/>
        </w:rPr>
        <w:t>3.对在“信用中国”网站(</w:t>
      </w:r>
      <w:r>
        <w:rPr>
          <w:rFonts w:hint="eastAsia" w:ascii="宋体" w:hAnsi="宋体" w:cs="宋体"/>
          <w:b/>
          <w:color w:val="auto"/>
          <w:szCs w:val="21"/>
        </w:rPr>
        <w:t>www.creditchina.gov.cn</w:t>
      </w:r>
      <w:r>
        <w:rPr>
          <w:rFonts w:hint="eastAsia" w:ascii="宋体" w:hAnsi="宋体" w:cs="宋体"/>
          <w:color w:val="auto"/>
          <w:szCs w:val="21"/>
        </w:rPr>
        <w:t>) 被列入失信被执行人、重大税收违法失信主体的供应商，不得参与此次遴选活动。</w:t>
      </w:r>
    </w:p>
    <w:p w14:paraId="6581D02F">
      <w:pPr>
        <w:spacing w:line="400" w:lineRule="exact"/>
        <w:ind w:firstLine="420"/>
        <w:rPr>
          <w:rFonts w:hint="eastAsia" w:ascii="宋体" w:hAnsi="宋体" w:cs="宋体"/>
          <w:color w:val="auto"/>
          <w:szCs w:val="21"/>
        </w:rPr>
      </w:pPr>
      <w:r>
        <w:rPr>
          <w:rFonts w:hint="eastAsia" w:ascii="宋体" w:hAnsi="宋体" w:cs="宋体"/>
          <w:color w:val="auto"/>
          <w:szCs w:val="21"/>
        </w:rPr>
        <w:t>4.本次遴选不接受联合体参与竞标。</w:t>
      </w:r>
    </w:p>
    <w:p w14:paraId="129181ED">
      <w:pPr>
        <w:pStyle w:val="25"/>
        <w:spacing w:before="0" w:beforeAutospacing="0" w:after="0" w:afterAutospacing="0" w:line="400" w:lineRule="exact"/>
        <w:ind w:firstLine="420" w:firstLineChars="200"/>
        <w:jc w:val="both"/>
        <w:rPr>
          <w:rFonts w:hint="eastAsia"/>
          <w:b/>
          <w:color w:val="auto"/>
          <w:sz w:val="21"/>
          <w:szCs w:val="21"/>
        </w:rPr>
      </w:pPr>
      <w:r>
        <w:rPr>
          <w:rFonts w:hint="eastAsia"/>
          <w:color w:val="auto"/>
          <w:sz w:val="21"/>
          <w:szCs w:val="21"/>
        </w:rPr>
        <w:t>5.中标供应商于2026年1月31日前取得厂家授权并提交至医院审核确认。</w:t>
      </w:r>
    </w:p>
    <w:p w14:paraId="1EED1E74">
      <w:pPr>
        <w:tabs>
          <w:tab w:val="left" w:pos="2190"/>
        </w:tabs>
        <w:spacing w:line="400" w:lineRule="exact"/>
        <w:rPr>
          <w:rFonts w:hint="eastAsia" w:ascii="宋体" w:hAnsi="宋体" w:cs="宋体"/>
          <w:b/>
          <w:color w:val="auto"/>
          <w:szCs w:val="21"/>
        </w:rPr>
      </w:pPr>
      <w:r>
        <w:rPr>
          <w:rFonts w:hint="eastAsia" w:ascii="宋体" w:hAnsi="宋体" w:cs="宋体"/>
          <w:b/>
          <w:color w:val="auto"/>
          <w:szCs w:val="21"/>
        </w:rPr>
        <w:t>特别说明：</w:t>
      </w:r>
    </w:p>
    <w:p w14:paraId="1F7A1CC5">
      <w:pPr>
        <w:tabs>
          <w:tab w:val="left" w:pos="1635"/>
        </w:tabs>
        <w:spacing w:line="400" w:lineRule="exact"/>
        <w:rPr>
          <w:rFonts w:hint="eastAsia" w:ascii="宋体" w:hAnsi="宋体" w:cs="宋体"/>
          <w:b/>
          <w:color w:val="auto"/>
          <w:szCs w:val="21"/>
          <w:shd w:val="clear" w:color="auto" w:fill="FFFFFF"/>
        </w:rPr>
      </w:pPr>
      <w:r>
        <w:rPr>
          <w:rFonts w:hint="eastAsia" w:ascii="宋体" w:hAnsi="宋体" w:cs="宋体"/>
          <w:b/>
          <w:color w:val="auto"/>
          <w:szCs w:val="21"/>
          <w:shd w:val="clear" w:color="auto" w:fill="FFFFFF"/>
        </w:rPr>
        <w:t>（1）与招标人存在利害关系可能影响招标公正性的法人、其他组织或者个人，不得参加投标。</w:t>
      </w:r>
    </w:p>
    <w:p w14:paraId="74FC264C">
      <w:pPr>
        <w:pStyle w:val="84"/>
        <w:widowControl w:val="0"/>
        <w:pBdr>
          <w:left w:val="none" w:color="auto" w:sz="0" w:space="0"/>
          <w:bottom w:val="none" w:color="auto" w:sz="0" w:space="0"/>
          <w:right w:val="none" w:color="auto" w:sz="0" w:space="0"/>
        </w:pBdr>
        <w:spacing w:before="0" w:beforeAutospacing="0" w:after="0" w:afterAutospacing="0" w:line="400" w:lineRule="exact"/>
        <w:ind w:firstLine="422" w:firstLineChars="200"/>
        <w:jc w:val="both"/>
        <w:rPr>
          <w:rFonts w:hint="eastAsia" w:ascii="宋体" w:hAnsi="宋体" w:cs="宋体"/>
          <w:b/>
          <w:color w:val="auto"/>
          <w:shd w:val="clear" w:color="auto" w:fill="FFFFFF"/>
        </w:rPr>
      </w:pPr>
      <w:r>
        <w:rPr>
          <w:rFonts w:hint="eastAsia" w:ascii="宋体" w:hAnsi="宋体" w:cs="宋体"/>
          <w:b/>
          <w:color w:val="auto"/>
          <w:shd w:val="clear" w:color="auto" w:fill="FFFFFF"/>
        </w:rPr>
        <w:t>（2）单位负责人为同一人或者存在控股、管理关系的不同单位，不得参加同一标段投标或者未划分标段的同一招标项目投标。</w:t>
      </w:r>
    </w:p>
    <w:p w14:paraId="23D93391">
      <w:pPr>
        <w:pStyle w:val="84"/>
        <w:widowControl w:val="0"/>
        <w:pBdr>
          <w:left w:val="none" w:color="auto" w:sz="0" w:space="0"/>
          <w:bottom w:val="none" w:color="auto" w:sz="0" w:space="0"/>
          <w:right w:val="none" w:color="auto" w:sz="0" w:space="0"/>
        </w:pBdr>
        <w:spacing w:before="0" w:beforeAutospacing="0" w:after="0" w:afterAutospacing="0" w:line="400" w:lineRule="exact"/>
        <w:jc w:val="both"/>
        <w:rPr>
          <w:rFonts w:hint="eastAsia" w:ascii="宋体" w:hAnsi="宋体" w:cs="宋体"/>
          <w:b/>
          <w:color w:val="auto"/>
        </w:rPr>
      </w:pPr>
      <w:r>
        <w:rPr>
          <w:rFonts w:hint="eastAsia" w:ascii="宋体" w:hAnsi="宋体" w:cs="宋体"/>
          <w:b/>
          <w:color w:val="auto"/>
        </w:rPr>
        <w:t>三、遴选相关要求和说明</w:t>
      </w:r>
    </w:p>
    <w:p w14:paraId="5BF02A6B">
      <w:pPr>
        <w:adjustRightInd w:val="0"/>
        <w:spacing w:line="400" w:lineRule="exact"/>
        <w:ind w:firstLine="411" w:firstLineChars="196"/>
        <w:rPr>
          <w:rFonts w:hint="eastAsia" w:ascii="宋体" w:hAnsi="宋体" w:cs="宋体"/>
          <w:color w:val="auto"/>
          <w:kern w:val="0"/>
          <w:szCs w:val="21"/>
        </w:rPr>
      </w:pPr>
      <w:r>
        <w:rPr>
          <w:rFonts w:hint="eastAsia" w:ascii="宋体" w:hAnsi="宋体" w:cs="宋体"/>
          <w:color w:val="auto"/>
          <w:kern w:val="0"/>
          <w:szCs w:val="21"/>
        </w:rPr>
        <w:t>1.投标人应根据医院提供的产品类别价格自行考虑，投标人所投分包的投标价格在该分包总价基础上降幅目标</w:t>
      </w:r>
      <w:r>
        <w:rPr>
          <w:rFonts w:hint="eastAsia" w:ascii="宋体" w:hAnsi="宋体" w:cs="宋体"/>
          <w:color w:val="auto"/>
          <w:kern w:val="0"/>
          <w:szCs w:val="21"/>
          <w:lang w:val="en-US" w:eastAsia="zh-CN"/>
        </w:rPr>
        <w:t>≥</w:t>
      </w:r>
      <w:r>
        <w:rPr>
          <w:rFonts w:hint="eastAsia" w:ascii="宋体" w:hAnsi="宋体" w:cs="宋体"/>
          <w:color w:val="auto"/>
          <w:kern w:val="0"/>
          <w:szCs w:val="21"/>
        </w:rPr>
        <w:t>2%（国家集采除外）（详细目录见附表）；合同期内采购价格不得高于本品牌省际联盟中标价格。</w:t>
      </w:r>
    </w:p>
    <w:p w14:paraId="7774127D">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2.原则上所有参与遴选的医用耗材产品必须是广西招采子系统（https://ybwt.ybj.gxzf.gov.cn/）挂网产品，以确保价格透明且产品质量可控。</w:t>
      </w:r>
    </w:p>
    <w:p w14:paraId="406EC559">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kern w:val="0"/>
          <w:szCs w:val="21"/>
        </w:rPr>
        <w:t>国家集采的</w:t>
      </w:r>
      <w:r>
        <w:rPr>
          <w:rFonts w:hint="eastAsia" w:ascii="宋体" w:hAnsi="宋体" w:cs="宋体"/>
          <w:color w:val="auto"/>
          <w:szCs w:val="21"/>
        </w:rPr>
        <w:t>医用耗材及检验试剂</w:t>
      </w:r>
      <w:r>
        <w:rPr>
          <w:rFonts w:hint="eastAsia" w:ascii="宋体" w:hAnsi="宋体" w:cs="宋体"/>
          <w:color w:val="auto"/>
          <w:kern w:val="0"/>
          <w:szCs w:val="21"/>
        </w:rPr>
        <w:t>价格，按集中采购确定的价格执行，确保价格的统一性和采购的经济性。</w:t>
      </w:r>
    </w:p>
    <w:p w14:paraId="437E3972">
      <w:pPr>
        <w:adjustRightInd w:val="0"/>
        <w:spacing w:line="400" w:lineRule="exact"/>
        <w:ind w:firstLine="420" w:firstLineChars="200"/>
        <w:rPr>
          <w:rFonts w:hint="eastAsia" w:ascii="宋体" w:hAnsi="宋体" w:cs="宋体"/>
          <w:color w:val="auto"/>
          <w:szCs w:val="21"/>
        </w:rPr>
      </w:pPr>
      <w:r>
        <w:rPr>
          <w:rFonts w:hint="eastAsia" w:ascii="宋体" w:hAnsi="宋体" w:cs="宋体"/>
          <w:color w:val="auto"/>
          <w:kern w:val="0"/>
          <w:szCs w:val="21"/>
        </w:rPr>
        <w:t>4.</w:t>
      </w:r>
      <w:r>
        <w:rPr>
          <w:rFonts w:hint="eastAsia" w:ascii="宋体" w:hAnsi="宋体" w:cs="宋体"/>
          <w:color w:val="auto"/>
          <w:szCs w:val="21"/>
        </w:rPr>
        <w:t>优先考虑现有品牌，遇特殊情况，可在保证质量的前提下选择替换品牌，但需经医院同意。</w:t>
      </w:r>
    </w:p>
    <w:p w14:paraId="280C1A1E">
      <w:pPr>
        <w:spacing w:line="400" w:lineRule="exact"/>
        <w:ind w:firstLine="420" w:firstLineChars="200"/>
        <w:rPr>
          <w:rFonts w:hint="eastAsia" w:ascii="宋体" w:hAnsi="宋体" w:cs="宋体"/>
          <w:color w:val="auto"/>
          <w:szCs w:val="21"/>
        </w:rPr>
      </w:pPr>
      <w:r>
        <w:rPr>
          <w:rFonts w:hint="eastAsia" w:ascii="宋体" w:hAnsi="宋体" w:cs="宋体"/>
          <w:color w:val="auto"/>
          <w:kern w:val="0"/>
          <w:szCs w:val="21"/>
        </w:rPr>
        <w:t>5.供应商负责其所供应试剂对应的检验仪器设备的维修和维护产生的费用。</w:t>
      </w:r>
    </w:p>
    <w:p w14:paraId="56FB2701">
      <w:pPr>
        <w:pStyle w:val="84"/>
        <w:widowControl w:val="0"/>
        <w:pBdr>
          <w:left w:val="none" w:color="auto" w:sz="0" w:space="0"/>
          <w:bottom w:val="none" w:color="auto" w:sz="0" w:space="0"/>
          <w:right w:val="none" w:color="auto" w:sz="0" w:space="0"/>
        </w:pBdr>
        <w:spacing w:before="0" w:beforeAutospacing="0" w:after="0" w:afterAutospacing="0" w:line="400" w:lineRule="exact"/>
        <w:jc w:val="both"/>
        <w:rPr>
          <w:rFonts w:hint="eastAsia" w:ascii="宋体" w:hAnsi="宋体" w:cs="宋体"/>
          <w:color w:val="auto"/>
        </w:rPr>
      </w:pPr>
      <w:r>
        <w:rPr>
          <w:rFonts w:hint="eastAsia" w:ascii="宋体" w:hAnsi="宋体" w:cs="宋体"/>
          <w:b/>
          <w:color w:val="auto"/>
        </w:rPr>
        <w:t>四、结果确定</w:t>
      </w:r>
    </w:p>
    <w:p w14:paraId="32061A43">
      <w:pPr>
        <w:adjustRightInd w:val="0"/>
        <w:spacing w:line="400" w:lineRule="exact"/>
        <w:ind w:firstLine="411" w:firstLineChars="196"/>
        <w:rPr>
          <w:rFonts w:hint="eastAsia" w:ascii="宋体" w:hAnsi="宋体" w:cs="宋体"/>
          <w:color w:val="auto"/>
          <w:kern w:val="0"/>
          <w:szCs w:val="21"/>
        </w:rPr>
      </w:pPr>
      <w:r>
        <w:rPr>
          <w:rFonts w:hint="eastAsia" w:ascii="宋体" w:hAnsi="宋体" w:cs="宋体"/>
          <w:color w:val="auto"/>
          <w:kern w:val="0"/>
          <w:szCs w:val="21"/>
        </w:rPr>
        <w:t>原则上各分包遴选1家中标供应商，排名第二的供应商为备选供应商。</w:t>
      </w:r>
    </w:p>
    <w:p w14:paraId="5F191831">
      <w:pPr>
        <w:pStyle w:val="84"/>
        <w:widowControl w:val="0"/>
        <w:pBdr>
          <w:left w:val="none" w:color="auto" w:sz="0" w:space="0"/>
          <w:bottom w:val="none" w:color="auto" w:sz="0" w:space="0"/>
          <w:right w:val="none" w:color="auto" w:sz="0" w:space="0"/>
        </w:pBdr>
        <w:spacing w:before="0" w:beforeAutospacing="0" w:after="0" w:afterAutospacing="0" w:line="400" w:lineRule="exact"/>
        <w:jc w:val="both"/>
        <w:rPr>
          <w:rFonts w:hint="eastAsia" w:ascii="宋体" w:hAnsi="宋体" w:cs="宋体"/>
          <w:b/>
          <w:color w:val="auto"/>
        </w:rPr>
      </w:pPr>
      <w:r>
        <w:rPr>
          <w:rFonts w:hint="eastAsia" w:ascii="宋体" w:hAnsi="宋体" w:cs="宋体"/>
          <w:b/>
          <w:color w:val="auto"/>
        </w:rPr>
        <w:t>五、投标报价</w:t>
      </w:r>
    </w:p>
    <w:p w14:paraId="059DA485">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1.投标人必须就“项目遴选需求”中的全部内容作完整唯一报价，漏项报价的或有选择的或有条件的报价，其报价将被拒绝，投标文件按无效处理。</w:t>
      </w:r>
    </w:p>
    <w:p w14:paraId="71AC2D38">
      <w:pPr>
        <w:tabs>
          <w:tab w:val="left" w:pos="1305"/>
        </w:tabs>
        <w:spacing w:line="400" w:lineRule="exact"/>
        <w:ind w:firstLine="420"/>
        <w:rPr>
          <w:rFonts w:hint="eastAsia" w:ascii="宋体" w:hAnsi="宋体" w:cs="宋体"/>
          <w:color w:val="auto"/>
          <w:kern w:val="0"/>
          <w:szCs w:val="21"/>
        </w:rPr>
      </w:pPr>
      <w:r>
        <w:rPr>
          <w:rFonts w:hint="eastAsia" w:ascii="宋体" w:hAnsi="宋体" w:cs="宋体"/>
          <w:color w:val="auto"/>
          <w:szCs w:val="21"/>
        </w:rPr>
        <w:t>2.投标报价应包括本次采购范围内产品价款、人工费、管理费用、税金、验收等全部费用的总和；投标人综合考虑在报价中。</w:t>
      </w:r>
    </w:p>
    <w:p w14:paraId="752ECA6D">
      <w:pPr>
        <w:tabs>
          <w:tab w:val="left" w:pos="1305"/>
        </w:tabs>
        <w:spacing w:line="400" w:lineRule="exact"/>
        <w:ind w:firstLine="420"/>
        <w:rPr>
          <w:rFonts w:hint="eastAsia"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szCs w:val="21"/>
        </w:rPr>
        <w:t>各项产品单价报价超出相应单价最高限价的，投标文件按无效处理。</w:t>
      </w:r>
    </w:p>
    <w:p w14:paraId="22E6883D">
      <w:pPr>
        <w:spacing w:line="400" w:lineRule="exact"/>
        <w:ind w:firstLine="440" w:firstLineChars="200"/>
        <w:rPr>
          <w:rFonts w:hint="eastAsia" w:ascii="宋体" w:hAnsi="宋体" w:cs="宋体"/>
          <w:b/>
          <w:bCs/>
          <w:color w:val="auto"/>
          <w:kern w:val="0"/>
          <w:sz w:val="22"/>
          <w:szCs w:val="22"/>
        </w:rPr>
      </w:pPr>
      <w:r>
        <w:rPr>
          <w:rFonts w:hint="eastAsia" w:ascii="宋体" w:hAnsi="宋体" w:cs="宋体"/>
          <w:color w:val="auto"/>
          <w:kern w:val="0"/>
          <w:sz w:val="22"/>
          <w:szCs w:val="22"/>
        </w:rPr>
        <w:t>4.</w:t>
      </w:r>
      <w:r>
        <w:rPr>
          <w:rFonts w:hint="eastAsia" w:ascii="宋体" w:hAnsi="宋体" w:cs="宋体"/>
          <w:b/>
          <w:bCs/>
          <w:color w:val="auto"/>
          <w:kern w:val="0"/>
          <w:sz w:val="22"/>
          <w:szCs w:val="22"/>
        </w:rPr>
        <w:t>评审用报价：本项目</w:t>
      </w:r>
      <w:r>
        <w:rPr>
          <w:rFonts w:hint="eastAsia" w:ascii="宋体" w:hAnsi="宋体" w:cs="Arial"/>
          <w:b/>
          <w:bCs/>
          <w:color w:val="auto"/>
          <w:sz w:val="22"/>
          <w:szCs w:val="22"/>
        </w:rPr>
        <w:t>投标人</w:t>
      </w:r>
      <w:r>
        <w:rPr>
          <w:rFonts w:ascii="宋体" w:hAnsi="宋体" w:cs="Arial"/>
          <w:b/>
          <w:bCs/>
          <w:color w:val="auto"/>
          <w:sz w:val="22"/>
          <w:szCs w:val="22"/>
        </w:rPr>
        <w:t>须对</w:t>
      </w:r>
      <w:r>
        <w:rPr>
          <w:rFonts w:hint="eastAsia" w:ascii="宋体" w:hAnsi="宋体" w:cs="Arial"/>
          <w:b/>
          <w:bCs/>
          <w:color w:val="auto"/>
          <w:sz w:val="22"/>
          <w:szCs w:val="22"/>
        </w:rPr>
        <w:t>所投分包</w:t>
      </w:r>
      <w:r>
        <w:rPr>
          <w:rFonts w:ascii="宋体" w:hAnsi="宋体" w:cs="Arial"/>
          <w:b/>
          <w:bCs/>
          <w:color w:val="auto"/>
          <w:sz w:val="22"/>
          <w:szCs w:val="22"/>
        </w:rPr>
        <w:t>报出</w:t>
      </w:r>
      <w:r>
        <w:rPr>
          <w:rFonts w:hint="eastAsia" w:ascii="宋体" w:hAnsi="宋体" w:cs="Arial"/>
          <w:b/>
          <w:bCs/>
          <w:color w:val="auto"/>
          <w:sz w:val="22"/>
          <w:szCs w:val="22"/>
        </w:rPr>
        <w:t>产品单价以及分包整体下浮幅度</w:t>
      </w:r>
      <w:r>
        <w:rPr>
          <w:rFonts w:ascii="宋体" w:hAnsi="宋体" w:cs="Arial"/>
          <w:b/>
          <w:bCs/>
          <w:color w:val="auto"/>
          <w:sz w:val="22"/>
          <w:szCs w:val="22"/>
        </w:rPr>
        <w:t>。</w:t>
      </w:r>
    </w:p>
    <w:p w14:paraId="04CD5D5D">
      <w:pPr>
        <w:pStyle w:val="16"/>
        <w:spacing w:line="400" w:lineRule="exact"/>
        <w:rPr>
          <w:rFonts w:hint="eastAsia" w:hAnsi="宋体" w:cs="宋体"/>
          <w:color w:val="auto"/>
          <w:szCs w:val="21"/>
        </w:rPr>
      </w:pPr>
      <w:r>
        <w:rPr>
          <w:rFonts w:hint="eastAsia" w:hAnsi="宋体" w:cs="宋体"/>
          <w:b/>
          <w:color w:val="auto"/>
          <w:szCs w:val="21"/>
        </w:rPr>
        <w:t>六、供货、安装及售后服务要求：</w:t>
      </w:r>
    </w:p>
    <w:p w14:paraId="50710122">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1.中标人应按采购人的要求将所需货物免费送到采购人指定的地点，并派出相关的人员到现场免费安装。</w:t>
      </w:r>
    </w:p>
    <w:p w14:paraId="51793FA4">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2.中标人须按国家或行业管理部门政策规定提供质量“三包”及售后服务。</w:t>
      </w:r>
    </w:p>
    <w:p w14:paraId="372943FA">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采购商品的售后服务，包括采购商品的安装和调试、培训采购方员操作、养护和基本常识、提供产品目录、操作手册、试作说明、维护手册或服务指南等采购商品的配套资料、提供在合同规定的采购商品的质保期内响应服务的联系人和联系电话等方面的情况。</w:t>
      </w:r>
    </w:p>
    <w:p w14:paraId="4DD3F7D6">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4.各类产品的售后服务各投标人可根据自身品牌情况和本项目特点做出承诺填报售后服务承诺书。</w:t>
      </w:r>
    </w:p>
    <w:p w14:paraId="2900B946">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5.对于某些型号规格的缺货信息，中标人必须在缺货后的第一个工作日内将缺货信息以书面方式送达桂林市妇女儿童医院。</w:t>
      </w:r>
    </w:p>
    <w:p w14:paraId="334D0ABB">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6.投标人还应达到以下标准：</w:t>
      </w:r>
    </w:p>
    <w:p w14:paraId="6437A6B8">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（1）投标人应具有完善的售后服务保障体系（应在桂林市有售后服务机构，并配备有足够的、有相应资质的技术人员），投标货物品质和服务由投标人对采购人负责；</w:t>
      </w:r>
    </w:p>
    <w:p w14:paraId="6F8CBF6E">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（2）投标人应明确说明此次投标的方案服务，提供此次投标货物的服务计划（售后服务内容、等级、相关服务指标、售后服务组织机构及售后服务人员姓名及络信息）；</w:t>
      </w:r>
    </w:p>
    <w:p w14:paraId="0DEE97F6">
      <w:pPr>
        <w:spacing w:line="360" w:lineRule="auto"/>
        <w:ind w:firstLine="420" w:firstLineChars="200"/>
        <w:rPr>
          <w:rFonts w:ascii="Arial" w:hAnsi="Arial" w:cs="Arial"/>
          <w:color w:val="auto"/>
          <w:szCs w:val="21"/>
        </w:rPr>
      </w:pPr>
      <w:r>
        <w:rPr>
          <w:rFonts w:ascii="Arial" w:hAnsi="Arial" w:cs="Arial"/>
          <w:color w:val="auto"/>
          <w:szCs w:val="21"/>
        </w:rPr>
        <w:t>（3）投标人在供货期内提供的任何耗材</w:t>
      </w:r>
      <w:r>
        <w:rPr>
          <w:rFonts w:hint="eastAsia" w:ascii="Arial" w:hAnsi="Arial" w:cs="Arial"/>
          <w:color w:val="auto"/>
          <w:szCs w:val="21"/>
        </w:rPr>
        <w:t>及检验试剂</w:t>
      </w:r>
      <w:r>
        <w:rPr>
          <w:rFonts w:ascii="Arial" w:hAnsi="Arial" w:cs="Arial"/>
          <w:color w:val="auto"/>
          <w:szCs w:val="21"/>
        </w:rPr>
        <w:t>，必须是其投标货物生产厂家原产的或是经其认可；</w:t>
      </w:r>
    </w:p>
    <w:p w14:paraId="0943291D">
      <w:pPr>
        <w:spacing w:line="360" w:lineRule="auto"/>
        <w:ind w:firstLine="420" w:firstLineChars="200"/>
        <w:rPr>
          <w:rFonts w:hint="eastAsia" w:ascii="Arial" w:hAnsi="Arial" w:cs="Arial"/>
          <w:color w:val="auto"/>
          <w:szCs w:val="21"/>
        </w:rPr>
      </w:pPr>
      <w:r>
        <w:rPr>
          <w:rFonts w:ascii="Arial" w:hAnsi="Arial" w:cs="Arial"/>
          <w:color w:val="auto"/>
          <w:szCs w:val="21"/>
        </w:rPr>
        <w:t>（4）替代耗材</w:t>
      </w:r>
      <w:r>
        <w:rPr>
          <w:rFonts w:hint="eastAsia" w:ascii="Arial" w:hAnsi="Arial" w:cs="Arial"/>
          <w:color w:val="auto"/>
          <w:szCs w:val="21"/>
        </w:rPr>
        <w:t>及检验试剂</w:t>
      </w:r>
      <w:r>
        <w:rPr>
          <w:rFonts w:ascii="Arial" w:hAnsi="Arial" w:cs="Arial"/>
          <w:color w:val="auto"/>
          <w:szCs w:val="21"/>
        </w:rPr>
        <w:t>必须是</w:t>
      </w:r>
      <w:r>
        <w:rPr>
          <w:rFonts w:hint="eastAsia" w:ascii="Arial" w:hAnsi="Arial" w:cs="Arial"/>
          <w:color w:val="auto"/>
          <w:szCs w:val="21"/>
        </w:rPr>
        <w:t>经</w:t>
      </w:r>
      <w:r>
        <w:rPr>
          <w:rFonts w:ascii="Arial" w:hAnsi="Arial" w:cs="Arial"/>
          <w:color w:val="auto"/>
          <w:szCs w:val="21"/>
        </w:rPr>
        <w:t>采购人书面许可，否则不可使用此范围外的其他耗材</w:t>
      </w:r>
      <w:r>
        <w:rPr>
          <w:rFonts w:hint="eastAsia" w:ascii="Arial" w:hAnsi="Arial" w:cs="Arial"/>
          <w:color w:val="auto"/>
          <w:szCs w:val="21"/>
        </w:rPr>
        <w:t>；</w:t>
      </w:r>
    </w:p>
    <w:p w14:paraId="1F485FDC">
      <w:pPr>
        <w:spacing w:line="400" w:lineRule="exact"/>
        <w:ind w:firstLine="420" w:firstLineChars="200"/>
        <w:rPr>
          <w:rFonts w:hint="eastAsia" w:ascii="宋体" w:hAnsi="宋体" w:cs="宋体"/>
          <w:color w:val="auto"/>
          <w:szCs w:val="21"/>
        </w:rPr>
      </w:pPr>
      <w:r>
        <w:rPr>
          <w:rFonts w:ascii="Arial" w:hAnsi="Arial" w:cs="Arial"/>
          <w:color w:val="auto"/>
          <w:szCs w:val="21"/>
        </w:rPr>
        <w:t>（5）</w:t>
      </w:r>
      <w:r>
        <w:rPr>
          <w:rFonts w:hint="eastAsia" w:ascii="宋体" w:hAnsi="宋体" w:cs="宋体"/>
          <w:color w:val="auto"/>
          <w:szCs w:val="21"/>
        </w:rPr>
        <w:t>在质保期内，投标人有责任解决所提供的投标货物的任何问题，在质保期满后，当需要时，投标人仍须对因投标货物本身的固有缺陷和瑕疵承担责任。</w:t>
      </w:r>
    </w:p>
    <w:p w14:paraId="66791BC0">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（6）投标人提供的货物必须经相关部门验收合格正常使用，期间所有费用均由投标人负责。</w:t>
      </w:r>
    </w:p>
    <w:p w14:paraId="3DD98278">
      <w:pPr>
        <w:pStyle w:val="16"/>
        <w:spacing w:line="400" w:lineRule="exact"/>
        <w:rPr>
          <w:rFonts w:hint="eastAsia" w:hAnsi="宋体" w:cs="宋体"/>
          <w:b/>
          <w:color w:val="auto"/>
          <w:szCs w:val="21"/>
        </w:rPr>
      </w:pPr>
      <w:r>
        <w:rPr>
          <w:rFonts w:hint="eastAsia" w:hAnsi="宋体" w:cs="宋体"/>
          <w:b/>
          <w:color w:val="auto"/>
          <w:szCs w:val="21"/>
        </w:rPr>
        <w:t>七、投标文件中必须提供以下方案：</w:t>
      </w:r>
    </w:p>
    <w:p w14:paraId="323C9D92">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1.投标人的项目整体实施方案；</w:t>
      </w:r>
    </w:p>
    <w:p w14:paraId="064A596B">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2.投标人的项目人员配备与人员管理方案；</w:t>
      </w:r>
    </w:p>
    <w:p w14:paraId="49F19CA6">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3.投标人的售后服务方案。</w:t>
      </w:r>
    </w:p>
    <w:p w14:paraId="59389B92">
      <w:pPr>
        <w:pStyle w:val="84"/>
        <w:widowControl w:val="0"/>
        <w:pBdr>
          <w:left w:val="none" w:color="auto" w:sz="0" w:space="0"/>
          <w:bottom w:val="none" w:color="auto" w:sz="0" w:space="0"/>
          <w:right w:val="none" w:color="auto" w:sz="0" w:space="0"/>
        </w:pBdr>
        <w:spacing w:before="0" w:beforeAutospacing="0" w:after="0" w:afterAutospacing="0" w:line="400" w:lineRule="exact"/>
        <w:jc w:val="both"/>
        <w:rPr>
          <w:rFonts w:hint="eastAsia" w:ascii="宋体" w:hAnsi="宋体" w:cs="宋体"/>
          <w:b/>
          <w:color w:val="auto"/>
        </w:rPr>
      </w:pPr>
      <w:r>
        <w:rPr>
          <w:rFonts w:hint="eastAsia" w:ascii="宋体" w:hAnsi="宋体" w:cs="宋体"/>
          <w:b/>
          <w:color w:val="auto"/>
        </w:rPr>
        <w:t>八、违约责任</w:t>
      </w:r>
    </w:p>
    <w:p w14:paraId="65DD58F5">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在合作期间，如发现供应商出现下列情形之一的，将按照合同约定的方式进行处理，直接追究供应商的违约责任，对违法违规投标人予以“曝光”、暂停或者取消合作资格及通报批评；情节严重的，将其列入黑名单，一至三年内禁止参加医院采购活动”。</w:t>
      </w:r>
    </w:p>
    <w:p w14:paraId="4677D8D5">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（1）提供假冒伪劣产品的；</w:t>
      </w:r>
    </w:p>
    <w:p w14:paraId="5C6452B5">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（2）产品质量、配置或提供的售后服务不符合国家有关规定和投标文件承诺的标准的；</w:t>
      </w:r>
    </w:p>
    <w:p w14:paraId="6E1C4B6F">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（3）无正当理由拒绝按照供货期限内及时供货或提供售后服务的；</w:t>
      </w:r>
    </w:p>
    <w:p w14:paraId="5F90B2BB">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（4）没有在响应承诺的供货价格或者折扣签订采购合同并供货的；</w:t>
      </w:r>
    </w:p>
    <w:p w14:paraId="3919FD35">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（5）没有按照承诺的响应承诺供货或提供售后服务的；</w:t>
      </w:r>
    </w:p>
    <w:p w14:paraId="0AB2B429">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（6）中标产品的媒体广告价或市场统一零售价降低或市场进行促销活动，未及时书面告知采购人进行相应价格调整的；</w:t>
      </w:r>
    </w:p>
    <w:p w14:paraId="01A80BA7">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（7）被投诉质疑，经证实情况严重的；</w:t>
      </w:r>
    </w:p>
    <w:p w14:paraId="7538631F">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（8）使用不正当竞争手段，影响采购单位正常采购活动的；</w:t>
      </w:r>
    </w:p>
    <w:p w14:paraId="61AF6361">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（9）违反法律法规和合同约定的其他情形的。</w:t>
      </w:r>
    </w:p>
    <w:p w14:paraId="7F53A554">
      <w:pPr>
        <w:pStyle w:val="16"/>
        <w:spacing w:line="400" w:lineRule="exact"/>
        <w:rPr>
          <w:rFonts w:hint="eastAsia" w:hAnsi="宋体" w:cs="宋体"/>
          <w:b/>
          <w:color w:val="auto"/>
          <w:szCs w:val="21"/>
        </w:rPr>
      </w:pPr>
      <w:r>
        <w:rPr>
          <w:rFonts w:hint="eastAsia" w:hAnsi="宋体" w:cs="宋体"/>
          <w:b/>
          <w:color w:val="auto"/>
          <w:szCs w:val="21"/>
        </w:rPr>
        <w:t>九、招标其他要求</w:t>
      </w:r>
    </w:p>
    <w:p w14:paraId="277232D1">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1.投标人所售商品必须明码标价。</w:t>
      </w:r>
    </w:p>
    <w:p w14:paraId="70F57816">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2.桂林市妇女儿童医院有权对投标人的销货及进货发票进行检查。</w:t>
      </w:r>
    </w:p>
    <w:p w14:paraId="5033B86B">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对采购价格实行行情监测动态管理。桂林市妇女儿童医院建立定点采购最高限价与市场价格的联动机制，通过市场实地调查、对比区内及区外相关采购价格、参考相关网站方式开展市场价格行情监测，对最高限价实行动态管理。经调查发现定点采购产品价格偏高时，将通知该品牌供应商，同时提供相关依据，投标人须在三个工作日内进行价格调整。投标人无正当理由不接受价格调整的，桂林市妇女儿童医院将依据遴选文件进行处理。</w:t>
      </w:r>
    </w:p>
    <w:p w14:paraId="5B2AE796">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4.采购单位组织验收。采购单位按照合同约定的条款负责验收，在交货时当场进行清点，在验收合格后向投标人收取发票，完成动态供货流程。</w:t>
      </w:r>
    </w:p>
    <w:p w14:paraId="060D3F69">
      <w:pPr>
        <w:adjustRightInd w:val="0"/>
        <w:spacing w:line="400" w:lineRule="exact"/>
        <w:ind w:left="6" w:firstLine="431"/>
        <w:rPr>
          <w:rFonts w:hint="eastAsia" w:ascii="宋体" w:hAnsi="宋体" w:cs="宋体"/>
          <w:color w:val="auto"/>
          <w:szCs w:val="21"/>
        </w:rPr>
      </w:pPr>
      <w:r>
        <w:rPr>
          <w:rFonts w:hint="eastAsia" w:ascii="宋体" w:hAnsi="宋体" w:cs="宋体"/>
          <w:b/>
          <w:bCs/>
          <w:color w:val="auto"/>
          <w:szCs w:val="21"/>
        </w:rPr>
        <w:t>注：本“项目遴选需求” 中的所有条款要求及要求必须提供的均为实质性要求，若有任意一项负偏离，投标文件按无效处理。</w:t>
      </w:r>
    </w:p>
    <w:p w14:paraId="495D283B">
      <w:pPr>
        <w:spacing w:line="500" w:lineRule="exact"/>
        <w:jc w:val="center"/>
        <w:rPr>
          <w:rFonts w:hint="eastAsia" w:ascii="宋体" w:hAnsi="宋体"/>
          <w:b/>
          <w:color w:val="auto"/>
          <w:sz w:val="32"/>
          <w:szCs w:val="32"/>
        </w:rPr>
      </w:pPr>
    </w:p>
    <w:p w14:paraId="3534B26A">
      <w:pPr>
        <w:spacing w:line="500" w:lineRule="exact"/>
        <w:jc w:val="center"/>
        <w:rPr>
          <w:rFonts w:hint="eastAsia"/>
          <w:b/>
          <w:color w:val="auto"/>
          <w:sz w:val="32"/>
          <w:szCs w:val="32"/>
        </w:rPr>
      </w:pPr>
      <w:r>
        <w:rPr>
          <w:rFonts w:hint="eastAsia" w:ascii="宋体" w:hAnsi="宋体"/>
          <w:b/>
          <w:color w:val="auto"/>
          <w:sz w:val="32"/>
          <w:szCs w:val="32"/>
        </w:rPr>
        <w:t>第四章 评审办法</w:t>
      </w:r>
    </w:p>
    <w:p w14:paraId="3F580BEF">
      <w:pPr>
        <w:pStyle w:val="16"/>
        <w:spacing w:line="400" w:lineRule="exact"/>
        <w:ind w:firstLine="413" w:firstLineChars="196"/>
        <w:rPr>
          <w:rFonts w:hint="eastAsia" w:hAnsi="宋体" w:cs="宋体"/>
          <w:b/>
          <w:bCs/>
          <w:color w:val="auto"/>
          <w:szCs w:val="21"/>
        </w:rPr>
      </w:pPr>
      <w:r>
        <w:rPr>
          <w:rFonts w:hint="eastAsia" w:hAnsi="宋体" w:cs="宋体"/>
          <w:b/>
          <w:bCs/>
          <w:color w:val="auto"/>
          <w:szCs w:val="21"/>
        </w:rPr>
        <w:t>一、评审依据及方式</w:t>
      </w:r>
    </w:p>
    <w:p w14:paraId="750E1432">
      <w:pPr>
        <w:pStyle w:val="16"/>
        <w:spacing w:line="400" w:lineRule="exact"/>
        <w:ind w:firstLine="420" w:firstLineChars="200"/>
        <w:rPr>
          <w:rFonts w:hint="eastAsia" w:hAnsi="宋体" w:cs="宋体"/>
          <w:color w:val="auto"/>
          <w:szCs w:val="21"/>
        </w:rPr>
      </w:pPr>
      <w:r>
        <w:rPr>
          <w:rFonts w:hint="eastAsia" w:hAnsi="宋体" w:cs="宋体"/>
          <w:color w:val="auto"/>
          <w:szCs w:val="21"/>
        </w:rPr>
        <w:t>1.评审依据：评审委员会以遴选文件和投标文件为评审依据，对投标人的投标报价、整体项目实施分、项目人员配备与人员管理方案分、售后服务方案分、综合实力分等方面内容按百分制打分。</w:t>
      </w:r>
    </w:p>
    <w:p w14:paraId="22BE9944">
      <w:pPr>
        <w:pStyle w:val="16"/>
        <w:spacing w:line="400" w:lineRule="exact"/>
        <w:ind w:left="210" w:leftChars="100" w:firstLine="210" w:firstLineChars="100"/>
        <w:rPr>
          <w:rFonts w:hint="eastAsia" w:hAnsi="宋体" w:cs="宋体"/>
          <w:color w:val="auto"/>
          <w:szCs w:val="21"/>
        </w:rPr>
      </w:pPr>
      <w:r>
        <w:rPr>
          <w:rFonts w:hint="eastAsia" w:hAnsi="宋体" w:cs="宋体"/>
          <w:color w:val="auto"/>
          <w:szCs w:val="21"/>
        </w:rPr>
        <w:t>2.评审方式：以封闭方式进行评审。</w:t>
      </w:r>
    </w:p>
    <w:p w14:paraId="28E1761E">
      <w:pPr>
        <w:pStyle w:val="16"/>
        <w:spacing w:line="400" w:lineRule="exact"/>
        <w:ind w:firstLine="422" w:firstLineChars="200"/>
        <w:rPr>
          <w:rFonts w:hint="eastAsia" w:hAnsi="宋体" w:cs="宋体"/>
          <w:b/>
          <w:bCs/>
          <w:color w:val="auto"/>
          <w:szCs w:val="21"/>
        </w:rPr>
      </w:pPr>
      <w:r>
        <w:rPr>
          <w:rFonts w:hint="eastAsia" w:hAnsi="宋体" w:cs="宋体"/>
          <w:b/>
          <w:bCs/>
          <w:color w:val="auto"/>
          <w:szCs w:val="21"/>
        </w:rPr>
        <w:t>二、评审办法</w:t>
      </w:r>
    </w:p>
    <w:p w14:paraId="252F63AD">
      <w:pPr>
        <w:pStyle w:val="16"/>
        <w:spacing w:line="400" w:lineRule="exact"/>
        <w:ind w:firstLine="420" w:firstLineChars="200"/>
        <w:rPr>
          <w:rFonts w:hint="eastAsia" w:hAnsi="宋体" w:cs="宋体"/>
          <w:bCs/>
          <w:color w:val="auto"/>
          <w:szCs w:val="21"/>
        </w:rPr>
      </w:pPr>
      <w:r>
        <w:rPr>
          <w:rFonts w:hint="eastAsia" w:hAnsi="宋体" w:cs="宋体"/>
          <w:bCs/>
          <w:color w:val="auto"/>
          <w:szCs w:val="21"/>
        </w:rPr>
        <w:t>（一）对进入详评的，采用综合评分法。</w:t>
      </w:r>
    </w:p>
    <w:p w14:paraId="5B61079A">
      <w:pPr>
        <w:pStyle w:val="16"/>
        <w:spacing w:line="400" w:lineRule="exact"/>
        <w:ind w:left="210" w:leftChars="100" w:firstLine="210" w:firstLineChars="100"/>
        <w:rPr>
          <w:rFonts w:hint="eastAsia" w:hAnsi="宋体" w:cs="宋体"/>
          <w:bCs/>
          <w:color w:val="auto"/>
          <w:szCs w:val="21"/>
        </w:rPr>
      </w:pPr>
      <w:r>
        <w:rPr>
          <w:rFonts w:hint="eastAsia" w:hAnsi="宋体" w:cs="宋体"/>
          <w:bCs/>
          <w:color w:val="auto"/>
          <w:szCs w:val="21"/>
        </w:rPr>
        <w:t>（二）计分办法（按四舍五入取至小数点后二位）</w:t>
      </w:r>
    </w:p>
    <w:p w14:paraId="2F11CD2D">
      <w:pPr>
        <w:spacing w:line="276" w:lineRule="auto"/>
        <w:ind w:right="-38" w:rightChars="-18" w:firstLine="422" w:firstLineChars="200"/>
        <w:rPr>
          <w:rFonts w:ascii="Arial" w:hAnsi="Arial" w:cs="Arial"/>
          <w:b/>
          <w:bCs/>
          <w:color w:val="auto"/>
          <w:kern w:val="0"/>
          <w:szCs w:val="21"/>
        </w:rPr>
      </w:pPr>
      <w:r>
        <w:rPr>
          <w:rFonts w:ascii="Arial" w:hAnsi="Arial" w:cs="Arial"/>
          <w:b/>
          <w:bCs/>
          <w:color w:val="auto"/>
          <w:kern w:val="0"/>
          <w:szCs w:val="21"/>
        </w:rPr>
        <w:t>1.价格分…………………………………………………………………………………………</w:t>
      </w:r>
      <w:r>
        <w:rPr>
          <w:rFonts w:hint="eastAsia" w:ascii="Arial" w:hAnsi="Arial" w:cs="Arial"/>
          <w:b/>
          <w:bCs/>
          <w:color w:val="auto"/>
          <w:kern w:val="0"/>
          <w:szCs w:val="21"/>
        </w:rPr>
        <w:t>30</w:t>
      </w:r>
      <w:r>
        <w:rPr>
          <w:rFonts w:ascii="Arial" w:hAnsi="Arial" w:cs="Arial"/>
          <w:b/>
          <w:bCs/>
          <w:color w:val="auto"/>
          <w:kern w:val="0"/>
          <w:szCs w:val="21"/>
        </w:rPr>
        <w:t>分</w:t>
      </w:r>
    </w:p>
    <w:p w14:paraId="11A370B1">
      <w:pPr>
        <w:spacing w:line="276" w:lineRule="auto"/>
        <w:ind w:left="141" w:leftChars="67" w:right="-38" w:rightChars="-18" w:firstLine="420" w:firstLineChars="200"/>
        <w:rPr>
          <w:rFonts w:ascii="Arial" w:hAnsi="Arial" w:cs="Arial"/>
          <w:color w:val="auto"/>
          <w:kern w:val="0"/>
          <w:szCs w:val="21"/>
        </w:rPr>
      </w:pPr>
      <w:r>
        <w:rPr>
          <w:rFonts w:ascii="Arial" w:hAnsi="Arial" w:cs="Arial"/>
          <w:color w:val="auto"/>
          <w:kern w:val="0"/>
          <w:szCs w:val="21"/>
        </w:rPr>
        <w:t>1.1评标基准价（A）=所有有效投标人的平均下浮幅度</w:t>
      </w:r>
    </w:p>
    <w:p w14:paraId="2067FE30">
      <w:pPr>
        <w:spacing w:line="276" w:lineRule="auto"/>
        <w:ind w:left="141" w:leftChars="67" w:right="-38" w:rightChars="-18" w:firstLine="420" w:firstLineChars="200"/>
        <w:rPr>
          <w:rFonts w:ascii="Arial" w:hAnsi="Arial" w:cs="Arial"/>
          <w:color w:val="auto"/>
          <w:kern w:val="0"/>
          <w:szCs w:val="21"/>
        </w:rPr>
      </w:pPr>
      <w:r>
        <w:rPr>
          <w:rFonts w:ascii="Arial" w:hAnsi="Arial" w:cs="Arial"/>
          <w:color w:val="auto"/>
          <w:kern w:val="0"/>
          <w:szCs w:val="21"/>
        </w:rPr>
        <w:t>1.2某有效投标人价格分：某投标人下浮幅度与评标基准价A相比，每高1%扣0.1分，每低1%扣0.2分；</w:t>
      </w:r>
    </w:p>
    <w:p w14:paraId="663BCF3B">
      <w:pPr>
        <w:spacing w:line="276" w:lineRule="auto"/>
        <w:ind w:left="141" w:leftChars="67" w:right="-38" w:rightChars="-18" w:firstLine="420" w:firstLineChars="200"/>
        <w:rPr>
          <w:rFonts w:ascii="Arial" w:hAnsi="Arial" w:cs="Arial"/>
          <w:color w:val="auto"/>
          <w:kern w:val="0"/>
          <w:szCs w:val="21"/>
        </w:rPr>
      </w:pPr>
      <w:r>
        <w:rPr>
          <w:rFonts w:ascii="Arial" w:hAnsi="Arial" w:cs="Arial"/>
          <w:color w:val="auto"/>
          <w:kern w:val="0"/>
          <w:szCs w:val="21"/>
        </w:rPr>
        <w:t>例如：所有有效投标人的平均下浮幅度为</w:t>
      </w:r>
      <w:r>
        <w:rPr>
          <w:rFonts w:hint="eastAsia" w:ascii="Arial" w:hAnsi="Arial" w:cs="Arial"/>
          <w:color w:val="auto"/>
          <w:kern w:val="0"/>
          <w:szCs w:val="21"/>
        </w:rPr>
        <w:t>15</w:t>
      </w:r>
      <w:r>
        <w:rPr>
          <w:rFonts w:ascii="Arial" w:hAnsi="Arial" w:cs="Arial"/>
          <w:color w:val="auto"/>
          <w:kern w:val="0"/>
          <w:szCs w:val="21"/>
        </w:rPr>
        <w:t>%，评标基准价（A）=</w:t>
      </w:r>
      <w:r>
        <w:rPr>
          <w:rFonts w:hint="eastAsia" w:ascii="Arial" w:hAnsi="Arial" w:cs="Arial"/>
          <w:color w:val="auto"/>
          <w:kern w:val="0"/>
          <w:szCs w:val="21"/>
        </w:rPr>
        <w:t>8</w:t>
      </w:r>
      <w:r>
        <w:rPr>
          <w:rFonts w:ascii="Arial" w:hAnsi="Arial" w:cs="Arial"/>
          <w:color w:val="auto"/>
          <w:kern w:val="0"/>
          <w:szCs w:val="21"/>
        </w:rPr>
        <w:t>5%；</w:t>
      </w:r>
    </w:p>
    <w:p w14:paraId="4EB5AD43">
      <w:pPr>
        <w:spacing w:line="276" w:lineRule="auto"/>
        <w:ind w:left="141" w:leftChars="67" w:right="-38" w:rightChars="-18" w:firstLine="420" w:firstLineChars="200"/>
        <w:rPr>
          <w:rFonts w:ascii="Arial" w:hAnsi="Arial" w:cs="Arial"/>
          <w:color w:val="auto"/>
          <w:kern w:val="0"/>
          <w:szCs w:val="21"/>
        </w:rPr>
      </w:pPr>
      <w:r>
        <w:rPr>
          <w:rFonts w:ascii="Arial" w:hAnsi="Arial" w:cs="Arial"/>
          <w:color w:val="auto"/>
          <w:kern w:val="0"/>
          <w:szCs w:val="21"/>
        </w:rPr>
        <w:t>若某投标人下浮幅度为</w:t>
      </w:r>
      <w:r>
        <w:rPr>
          <w:rFonts w:hint="eastAsia" w:ascii="Arial" w:hAnsi="Arial" w:cs="Arial"/>
          <w:color w:val="auto"/>
          <w:kern w:val="0"/>
          <w:szCs w:val="21"/>
        </w:rPr>
        <w:t>20</w:t>
      </w:r>
      <w:r>
        <w:rPr>
          <w:rFonts w:ascii="Arial" w:hAnsi="Arial" w:cs="Arial"/>
          <w:color w:val="auto"/>
          <w:kern w:val="0"/>
          <w:szCs w:val="21"/>
        </w:rPr>
        <w:t>%，该投标人下浮幅度与评标基准价相比，高于评标基准价的5%；</w:t>
      </w:r>
    </w:p>
    <w:p w14:paraId="112FBBB9">
      <w:pPr>
        <w:spacing w:line="276" w:lineRule="auto"/>
        <w:ind w:left="141" w:leftChars="67" w:right="-38" w:rightChars="-18" w:firstLine="420" w:firstLineChars="200"/>
        <w:rPr>
          <w:rFonts w:hint="eastAsia" w:ascii="宋体" w:hAnsi="宋体" w:cs="宋体"/>
          <w:b/>
          <w:color w:val="auto"/>
          <w:szCs w:val="21"/>
        </w:rPr>
      </w:pPr>
      <w:r>
        <w:rPr>
          <w:rFonts w:ascii="Arial" w:hAnsi="Arial" w:cs="Arial"/>
          <w:color w:val="auto"/>
          <w:kern w:val="0"/>
          <w:szCs w:val="21"/>
        </w:rPr>
        <w:t>则该投标人报价得分=</w:t>
      </w:r>
      <w:r>
        <w:rPr>
          <w:rFonts w:hint="eastAsia" w:ascii="Arial" w:hAnsi="Arial" w:cs="Arial"/>
          <w:color w:val="auto"/>
          <w:kern w:val="0"/>
          <w:szCs w:val="21"/>
        </w:rPr>
        <w:t>3</w:t>
      </w:r>
      <w:r>
        <w:rPr>
          <w:rFonts w:hint="eastAsia" w:ascii="Arial" w:hAnsi="Arial" w:cs="Arial"/>
          <w:color w:val="auto"/>
          <w:kern w:val="0"/>
          <w:szCs w:val="21"/>
          <w:lang w:val="en-US" w:eastAsia="zh-CN"/>
        </w:rPr>
        <w:t>0</w:t>
      </w:r>
      <w:bookmarkStart w:id="9" w:name="_GoBack"/>
      <w:bookmarkEnd w:id="9"/>
      <w:r>
        <w:rPr>
          <w:rFonts w:ascii="Arial" w:hAnsi="Arial" w:cs="Arial"/>
          <w:color w:val="auto"/>
          <w:kern w:val="0"/>
          <w:szCs w:val="21"/>
        </w:rPr>
        <w:t>-0.1×（5%/1%）=</w:t>
      </w:r>
      <w:r>
        <w:rPr>
          <w:rFonts w:hint="eastAsia" w:ascii="Arial" w:hAnsi="Arial" w:cs="Arial"/>
          <w:color w:val="auto"/>
          <w:kern w:val="0"/>
          <w:szCs w:val="21"/>
          <w:lang w:val="en-US" w:eastAsia="zh-CN"/>
        </w:rPr>
        <w:t>29</w:t>
      </w:r>
      <w:r>
        <w:rPr>
          <w:rFonts w:ascii="Arial" w:hAnsi="Arial" w:cs="Arial"/>
          <w:color w:val="auto"/>
          <w:kern w:val="0"/>
          <w:szCs w:val="21"/>
        </w:rPr>
        <w:t>.5分。</w:t>
      </w:r>
    </w:p>
    <w:p w14:paraId="5B95D4CB">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2.项目整体实施方案分…………………………………………………………………………18.00分</w:t>
      </w:r>
    </w:p>
    <w:p w14:paraId="1F968C5A">
      <w:pPr>
        <w:pStyle w:val="16"/>
        <w:spacing w:line="400" w:lineRule="exact"/>
        <w:ind w:firstLine="420" w:firstLineChars="200"/>
        <w:outlineLvl w:val="0"/>
        <w:rPr>
          <w:rFonts w:hint="eastAsia" w:hAnsi="宋体" w:cs="宋体"/>
          <w:color w:val="auto"/>
          <w:szCs w:val="21"/>
        </w:rPr>
      </w:pPr>
      <w:r>
        <w:rPr>
          <w:rFonts w:hint="eastAsia" w:hAnsi="宋体" w:cs="宋体"/>
          <w:color w:val="auto"/>
          <w:szCs w:val="21"/>
        </w:rPr>
        <w:t>由评委在打分前根据投标文件要求，对比各投标人提供的“项目整体实施”内容的详尽性、科学性、合理性进行独立评审，确定“一档、二档、三档”各所属档次并形成书面材料确定等级评定档次，并详细记录各投标人差别；评委独立打分。</w:t>
      </w:r>
    </w:p>
    <w:p w14:paraId="2D45BE89">
      <w:pPr>
        <w:pStyle w:val="16"/>
        <w:spacing w:line="400" w:lineRule="exact"/>
        <w:ind w:firstLine="420" w:firstLineChars="200"/>
        <w:outlineLvl w:val="0"/>
        <w:rPr>
          <w:rFonts w:hint="eastAsia" w:hAnsi="宋体" w:cs="宋体"/>
          <w:color w:val="auto"/>
          <w:szCs w:val="21"/>
        </w:rPr>
      </w:pPr>
      <w:r>
        <w:rPr>
          <w:rFonts w:hint="eastAsia" w:hAnsi="宋体" w:cs="宋体"/>
          <w:color w:val="auto"/>
          <w:szCs w:val="21"/>
        </w:rPr>
        <w:t xml:space="preserve">一档（0-6分）：服务方案详尽性、科学性、可操作性、合理性一般。                             </w:t>
      </w:r>
    </w:p>
    <w:p w14:paraId="35B49C5B">
      <w:pPr>
        <w:pStyle w:val="16"/>
        <w:spacing w:line="400" w:lineRule="exact"/>
        <w:ind w:firstLine="420" w:firstLineChars="200"/>
        <w:outlineLvl w:val="0"/>
        <w:rPr>
          <w:rFonts w:hint="eastAsia" w:hAnsi="宋体" w:cs="宋体"/>
          <w:color w:val="auto"/>
          <w:szCs w:val="21"/>
        </w:rPr>
      </w:pPr>
      <w:r>
        <w:rPr>
          <w:rFonts w:hint="eastAsia" w:hAnsi="宋体" w:cs="宋体"/>
          <w:color w:val="auto"/>
          <w:szCs w:val="21"/>
        </w:rPr>
        <w:t xml:space="preserve">二档（6-12分）：服务方案详尽性、科学性、可操作性、合理性较好。                            </w:t>
      </w:r>
    </w:p>
    <w:p w14:paraId="1D8E828C">
      <w:pPr>
        <w:pStyle w:val="16"/>
        <w:spacing w:line="400" w:lineRule="exact"/>
        <w:ind w:firstLine="420" w:firstLineChars="200"/>
        <w:rPr>
          <w:rFonts w:hint="eastAsia" w:hAnsi="宋体" w:cs="宋体"/>
          <w:color w:val="auto"/>
          <w:szCs w:val="21"/>
        </w:rPr>
      </w:pPr>
      <w:r>
        <w:rPr>
          <w:rFonts w:hint="eastAsia" w:hAnsi="宋体" w:cs="宋体"/>
          <w:color w:val="auto"/>
          <w:szCs w:val="21"/>
        </w:rPr>
        <w:t>三档（12-18分）：服务方案详尽性、科学性、可操作性、合理性优良。</w:t>
      </w:r>
    </w:p>
    <w:p w14:paraId="633E86D0">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3.项目人员配备与人员管理方案分………………………………………………………………18.00分</w:t>
      </w:r>
    </w:p>
    <w:p w14:paraId="6BAAA3C5">
      <w:pPr>
        <w:widowControl/>
        <w:spacing w:line="400" w:lineRule="exact"/>
        <w:ind w:firstLine="435"/>
        <w:jc w:val="left"/>
        <w:rPr>
          <w:rFonts w:hint="eastAsia" w:ascii="宋体" w:hAnsi="宋体" w:cs="宋体"/>
          <w:color w:val="auto"/>
          <w:szCs w:val="21"/>
        </w:rPr>
      </w:pPr>
      <w:r>
        <w:rPr>
          <w:rFonts w:hint="eastAsia" w:ascii="宋体" w:hAnsi="宋体" w:cs="宋体"/>
          <w:color w:val="auto"/>
          <w:szCs w:val="21"/>
        </w:rPr>
        <w:t>项目人员配备与人员管理方案分评委根据各投标人提供的“项目人员配备与人员管理方案”内容的完整性、针对性、 合理性三个方面进行，评委独立打分。</w:t>
      </w:r>
    </w:p>
    <w:p w14:paraId="7EE27919">
      <w:pPr>
        <w:pStyle w:val="16"/>
        <w:spacing w:line="400" w:lineRule="exact"/>
        <w:ind w:firstLine="420" w:firstLineChars="200"/>
        <w:outlineLvl w:val="0"/>
        <w:rPr>
          <w:rFonts w:hint="eastAsia" w:hAnsi="宋体" w:cs="宋体"/>
          <w:color w:val="auto"/>
          <w:szCs w:val="21"/>
        </w:rPr>
      </w:pPr>
      <w:r>
        <w:rPr>
          <w:rFonts w:hint="eastAsia" w:hAnsi="宋体" w:cs="宋体"/>
          <w:color w:val="auto"/>
          <w:szCs w:val="21"/>
        </w:rPr>
        <w:t>一档（0-6分）：完整性、针对性、合理性均评定为一般的；</w:t>
      </w:r>
    </w:p>
    <w:p w14:paraId="56145B5D">
      <w:pPr>
        <w:pStyle w:val="16"/>
        <w:spacing w:line="400" w:lineRule="exact"/>
        <w:ind w:firstLine="420" w:firstLineChars="200"/>
        <w:outlineLvl w:val="0"/>
        <w:rPr>
          <w:rFonts w:hint="eastAsia" w:hAnsi="宋体" w:cs="宋体"/>
          <w:color w:val="auto"/>
          <w:szCs w:val="21"/>
        </w:rPr>
      </w:pPr>
      <w:r>
        <w:rPr>
          <w:rFonts w:hint="eastAsia" w:hAnsi="宋体" w:cs="宋体"/>
          <w:color w:val="auto"/>
          <w:szCs w:val="21"/>
        </w:rPr>
        <w:t>二档（6-12分）：完整性、针对性、合理性均评定为良好的；</w:t>
      </w:r>
    </w:p>
    <w:p w14:paraId="003C55B5">
      <w:pPr>
        <w:pStyle w:val="16"/>
        <w:spacing w:line="400" w:lineRule="exact"/>
        <w:ind w:firstLine="420" w:firstLineChars="200"/>
        <w:outlineLvl w:val="0"/>
        <w:rPr>
          <w:rFonts w:hint="eastAsia" w:hAnsi="宋体" w:cs="宋体"/>
          <w:b/>
          <w:color w:val="auto"/>
          <w:szCs w:val="21"/>
        </w:rPr>
      </w:pPr>
      <w:r>
        <w:rPr>
          <w:rFonts w:hint="eastAsia" w:hAnsi="宋体" w:cs="宋体"/>
          <w:color w:val="auto"/>
          <w:szCs w:val="21"/>
        </w:rPr>
        <w:t>三档（12-18分）：完整性、针对性、合理性均评定为优秀的。</w:t>
      </w:r>
    </w:p>
    <w:p w14:paraId="69FF52DE">
      <w:pPr>
        <w:pStyle w:val="16"/>
        <w:spacing w:line="400" w:lineRule="exact"/>
        <w:ind w:firstLine="527" w:firstLineChars="250"/>
        <w:rPr>
          <w:rFonts w:hint="eastAsia" w:hAnsi="宋体" w:cs="宋体"/>
          <w:b/>
          <w:color w:val="auto"/>
          <w:szCs w:val="21"/>
        </w:rPr>
      </w:pPr>
      <w:r>
        <w:rPr>
          <w:rFonts w:hint="eastAsia" w:hAnsi="宋体" w:cs="宋体"/>
          <w:b/>
          <w:color w:val="auto"/>
          <w:szCs w:val="21"/>
        </w:rPr>
        <w:t>4.</w:t>
      </w:r>
      <w:r>
        <w:rPr>
          <w:rFonts w:hint="eastAsia" w:hAnsi="宋体" w:cs="宋体"/>
          <w:b/>
          <w:bCs/>
          <w:color w:val="auto"/>
          <w:szCs w:val="21"/>
        </w:rPr>
        <w:t>售后服务方案</w:t>
      </w:r>
      <w:r>
        <w:rPr>
          <w:rFonts w:hint="eastAsia" w:hAnsi="宋体" w:cs="宋体"/>
          <w:b/>
          <w:color w:val="auto"/>
          <w:szCs w:val="21"/>
        </w:rPr>
        <w:t>分…………………………………………………………………………………18.00分</w:t>
      </w:r>
    </w:p>
    <w:p w14:paraId="0EEB1CE2">
      <w:pPr>
        <w:pStyle w:val="16"/>
        <w:spacing w:line="400" w:lineRule="exact"/>
        <w:ind w:firstLine="420" w:firstLineChars="200"/>
        <w:outlineLvl w:val="0"/>
        <w:rPr>
          <w:rFonts w:hint="eastAsia" w:hAnsi="宋体" w:cs="宋体"/>
          <w:color w:val="auto"/>
          <w:szCs w:val="21"/>
        </w:rPr>
      </w:pPr>
      <w:r>
        <w:rPr>
          <w:rFonts w:hint="eastAsia" w:hAnsi="宋体" w:cs="宋体"/>
          <w:color w:val="auto"/>
          <w:szCs w:val="21"/>
        </w:rPr>
        <w:t>评委对投标人的投标文件中售后服务承诺书内容的完整性、可行性、免费技术培训方案、完善的供货渠道及售后服务体系、其他优惠措施、安装要求等内容的完整性、针对性、合理性三个方面进行，评委独立打分。</w:t>
      </w:r>
    </w:p>
    <w:p w14:paraId="4B8C2588">
      <w:pPr>
        <w:pStyle w:val="16"/>
        <w:spacing w:line="400" w:lineRule="exact"/>
        <w:ind w:firstLine="420" w:firstLineChars="200"/>
        <w:outlineLvl w:val="0"/>
        <w:rPr>
          <w:rFonts w:hint="eastAsia" w:hAnsi="宋体" w:cs="宋体"/>
          <w:color w:val="auto"/>
          <w:szCs w:val="21"/>
        </w:rPr>
      </w:pPr>
      <w:r>
        <w:rPr>
          <w:rFonts w:hint="eastAsia" w:hAnsi="宋体" w:cs="宋体"/>
          <w:color w:val="auto"/>
          <w:szCs w:val="21"/>
        </w:rPr>
        <w:t>一档（0-6分）：完整性、针对性、合理性均评定为一般的；</w:t>
      </w:r>
    </w:p>
    <w:p w14:paraId="107EDD03">
      <w:pPr>
        <w:pStyle w:val="16"/>
        <w:spacing w:line="400" w:lineRule="exact"/>
        <w:ind w:firstLine="420" w:firstLineChars="200"/>
        <w:outlineLvl w:val="0"/>
        <w:rPr>
          <w:rFonts w:hint="eastAsia" w:hAnsi="宋体" w:cs="宋体"/>
          <w:color w:val="auto"/>
          <w:szCs w:val="21"/>
        </w:rPr>
      </w:pPr>
      <w:r>
        <w:rPr>
          <w:rFonts w:hint="eastAsia" w:hAnsi="宋体" w:cs="宋体"/>
          <w:color w:val="auto"/>
          <w:szCs w:val="21"/>
        </w:rPr>
        <w:t>二档（6-12分）：完整性、针对性、合理性均评定为良好的；</w:t>
      </w:r>
    </w:p>
    <w:p w14:paraId="207FD885">
      <w:pPr>
        <w:pStyle w:val="16"/>
        <w:spacing w:line="400" w:lineRule="exact"/>
        <w:ind w:firstLine="420" w:firstLineChars="200"/>
        <w:outlineLvl w:val="0"/>
        <w:rPr>
          <w:rFonts w:hint="eastAsia" w:hAnsi="宋体" w:cs="宋体"/>
          <w:color w:val="auto"/>
          <w:szCs w:val="21"/>
        </w:rPr>
      </w:pPr>
      <w:r>
        <w:rPr>
          <w:rFonts w:hint="eastAsia" w:hAnsi="宋体" w:cs="宋体"/>
          <w:color w:val="auto"/>
          <w:szCs w:val="21"/>
        </w:rPr>
        <w:t>三档（12-18分）：完整性、针对性、合理性均评定为优秀的。</w:t>
      </w:r>
    </w:p>
    <w:p w14:paraId="6789EB33">
      <w:pPr>
        <w:pStyle w:val="16"/>
        <w:spacing w:line="400" w:lineRule="exact"/>
        <w:ind w:firstLine="527" w:firstLineChars="250"/>
        <w:rPr>
          <w:rFonts w:hint="eastAsia" w:hAnsi="宋体" w:cs="宋体"/>
          <w:b/>
          <w:color w:val="auto"/>
          <w:szCs w:val="21"/>
        </w:rPr>
      </w:pPr>
      <w:r>
        <w:rPr>
          <w:rFonts w:hint="eastAsia" w:hAnsi="宋体" w:cs="宋体"/>
          <w:b/>
          <w:color w:val="auto"/>
          <w:szCs w:val="21"/>
        </w:rPr>
        <w:t>5.</w:t>
      </w:r>
      <w:r>
        <w:rPr>
          <w:rFonts w:hint="eastAsia" w:hAnsi="宋体" w:cs="宋体"/>
          <w:b/>
          <w:bCs/>
          <w:color w:val="auto"/>
          <w:szCs w:val="21"/>
        </w:rPr>
        <w:t>综合实力分</w:t>
      </w:r>
      <w:r>
        <w:rPr>
          <w:rFonts w:hint="eastAsia" w:hAnsi="宋体" w:cs="宋体"/>
          <w:b/>
          <w:color w:val="auto"/>
          <w:szCs w:val="21"/>
        </w:rPr>
        <w:t>…………………………………………………………………………………16.00分</w:t>
      </w:r>
    </w:p>
    <w:p w14:paraId="7BAB7D3F">
      <w:pPr>
        <w:spacing w:line="276" w:lineRule="auto"/>
        <w:ind w:left="141" w:leftChars="67" w:right="-38" w:rightChars="-18" w:firstLine="420" w:firstLineChars="200"/>
        <w:rPr>
          <w:rFonts w:hint="eastAsia" w:ascii="Arial" w:hAnsi="Arial" w:cs="Arial"/>
          <w:color w:val="auto"/>
          <w:kern w:val="0"/>
          <w:szCs w:val="21"/>
        </w:rPr>
      </w:pPr>
      <w:r>
        <w:rPr>
          <w:rFonts w:hint="eastAsia" w:ascii="Arial" w:hAnsi="Arial" w:cs="Arial"/>
          <w:color w:val="auto"/>
          <w:kern w:val="0"/>
          <w:szCs w:val="21"/>
        </w:rPr>
        <w:t>（1）投标人在医院有配送医用耗材及检验试剂业绩的（提供相关证明材料复印件加盖公章），每提供1个业绩得2分，满分6分。</w:t>
      </w:r>
    </w:p>
    <w:p w14:paraId="1392E8E5">
      <w:pPr>
        <w:spacing w:line="276" w:lineRule="auto"/>
        <w:ind w:left="141" w:leftChars="67" w:right="-38" w:rightChars="-18" w:firstLine="420" w:firstLineChars="200"/>
        <w:rPr>
          <w:rFonts w:hint="eastAsia" w:ascii="Arial" w:hAnsi="Arial" w:cs="Arial"/>
          <w:color w:val="auto"/>
          <w:kern w:val="0"/>
          <w:szCs w:val="21"/>
        </w:rPr>
      </w:pPr>
      <w:r>
        <w:rPr>
          <w:rFonts w:hint="eastAsia" w:ascii="Arial" w:hAnsi="Arial" w:cs="Arial"/>
          <w:color w:val="auto"/>
          <w:kern w:val="0"/>
          <w:szCs w:val="21"/>
        </w:rPr>
        <w:t>（2）提供用于该项目的常温配送车辆的，每提供1辆的得1.5分，满分3分（需提供车辆行驶证或运营证等证明材料，非自有车辆需提供租赁合同等有效证明文件并加盖公章）。</w:t>
      </w:r>
    </w:p>
    <w:p w14:paraId="01E40101">
      <w:pPr>
        <w:spacing w:line="276" w:lineRule="auto"/>
        <w:ind w:left="141" w:leftChars="67" w:right="-38" w:rightChars="-18" w:firstLine="420" w:firstLineChars="200"/>
        <w:rPr>
          <w:rFonts w:hint="eastAsia" w:ascii="Arial" w:hAnsi="Arial" w:cs="Arial"/>
          <w:color w:val="auto"/>
          <w:kern w:val="0"/>
          <w:szCs w:val="21"/>
        </w:rPr>
      </w:pPr>
      <w:r>
        <w:rPr>
          <w:rFonts w:hint="eastAsia" w:ascii="Arial" w:hAnsi="Arial" w:cs="Arial"/>
          <w:color w:val="auto"/>
          <w:kern w:val="0"/>
          <w:szCs w:val="21"/>
        </w:rPr>
        <w:t>（3）提供用于该项目的冷藏车辆的，每提供1辆的得2分，满分2分（需提供车辆行驶证或运营证等证明材料，非自有车辆需提供租赁合同等有效证明文件并加盖公章）。</w:t>
      </w:r>
    </w:p>
    <w:p w14:paraId="4F716F8E">
      <w:pPr>
        <w:spacing w:line="276" w:lineRule="auto"/>
        <w:ind w:left="141" w:leftChars="67" w:right="-38" w:rightChars="-18" w:firstLine="420" w:firstLineChars="200"/>
        <w:rPr>
          <w:rFonts w:hint="eastAsia" w:ascii="Arial" w:hAnsi="Arial" w:cs="Arial"/>
          <w:color w:val="auto"/>
          <w:kern w:val="0"/>
          <w:szCs w:val="21"/>
        </w:rPr>
      </w:pPr>
      <w:r>
        <w:rPr>
          <w:rFonts w:hint="eastAsia" w:ascii="Arial" w:hAnsi="Arial" w:cs="Arial"/>
          <w:color w:val="auto"/>
          <w:kern w:val="0"/>
          <w:szCs w:val="21"/>
        </w:rPr>
        <w:t>（4）仓储条件：常温仓库面积≥1000㎡，冷库容积≥100M³，桂林区域内得3分、桂林区域外得2.5分；</w:t>
      </w:r>
    </w:p>
    <w:p w14:paraId="19C6AA1D">
      <w:pPr>
        <w:spacing w:line="276" w:lineRule="auto"/>
        <w:ind w:left="141" w:leftChars="67" w:right="-38" w:rightChars="-18" w:firstLine="420" w:firstLineChars="200"/>
        <w:rPr>
          <w:rFonts w:hint="eastAsia" w:ascii="Arial" w:hAnsi="Arial" w:cs="Arial"/>
          <w:color w:val="auto"/>
          <w:kern w:val="0"/>
          <w:szCs w:val="21"/>
        </w:rPr>
      </w:pPr>
      <w:r>
        <w:rPr>
          <w:rFonts w:hint="eastAsia" w:ascii="Arial" w:hAnsi="Arial" w:cs="Arial"/>
          <w:color w:val="auto"/>
          <w:kern w:val="0"/>
          <w:szCs w:val="21"/>
        </w:rPr>
        <w:t>常温仓库面积≥800㎡ ，冷库容积≥100M³，桂林区域内得2分、桂林区域外得1.5分；</w:t>
      </w:r>
    </w:p>
    <w:p w14:paraId="7757D1F3">
      <w:pPr>
        <w:spacing w:line="276" w:lineRule="auto"/>
        <w:ind w:left="141" w:leftChars="67" w:right="-38" w:rightChars="-18" w:firstLine="420" w:firstLineChars="200"/>
        <w:rPr>
          <w:rFonts w:hint="eastAsia" w:ascii="Arial" w:hAnsi="Arial" w:cs="Arial"/>
          <w:color w:val="auto"/>
          <w:kern w:val="0"/>
          <w:szCs w:val="21"/>
        </w:rPr>
      </w:pPr>
      <w:r>
        <w:rPr>
          <w:rFonts w:hint="eastAsia" w:ascii="Arial" w:hAnsi="Arial" w:cs="Arial"/>
          <w:color w:val="auto"/>
          <w:kern w:val="0"/>
          <w:szCs w:val="21"/>
        </w:rPr>
        <w:t>常温仓库面积≥300㎡ ，冷库容积≥60M³ ，桂林区域内得1分、桂林区域外得0.5分；</w:t>
      </w:r>
    </w:p>
    <w:p w14:paraId="371E7D94">
      <w:pPr>
        <w:spacing w:line="276" w:lineRule="auto"/>
        <w:ind w:left="141" w:leftChars="67" w:right="-38" w:rightChars="-18" w:firstLine="422" w:firstLineChars="200"/>
        <w:rPr>
          <w:rFonts w:hint="eastAsia" w:ascii="宋体" w:hAnsi="宋体" w:cs="宋体"/>
          <w:color w:val="auto"/>
          <w:szCs w:val="21"/>
        </w:rPr>
      </w:pPr>
      <w:r>
        <w:rPr>
          <w:rFonts w:hint="eastAsia" w:hAnsi="宋体"/>
          <w:b/>
          <w:bCs/>
          <w:color w:val="auto"/>
          <w:kern w:val="0"/>
        </w:rPr>
        <w:t>仓库须为企业自有仓库或拥有使用权的仓库，非自有仓库需提供有效的租赁合同或其他证明文件的复印件并加盖公章）</w:t>
      </w:r>
    </w:p>
    <w:p w14:paraId="1833F3CE">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6.综合得分＝</w:t>
      </w:r>
      <w:r>
        <w:rPr>
          <w:rFonts w:hint="eastAsia" w:ascii="宋体" w:hAnsi="宋体" w:cs="宋体"/>
          <w:b/>
          <w:color w:val="auto"/>
          <w:w w:val="150"/>
          <w:szCs w:val="21"/>
        </w:rPr>
        <w:t>1+2+3+4+5</w:t>
      </w:r>
    </w:p>
    <w:p w14:paraId="30765A28">
      <w:pPr>
        <w:pStyle w:val="16"/>
        <w:tabs>
          <w:tab w:val="left" w:pos="4214"/>
        </w:tabs>
        <w:spacing w:line="400" w:lineRule="exact"/>
        <w:ind w:firstLine="422" w:firstLineChars="200"/>
        <w:rPr>
          <w:rFonts w:hint="eastAsia" w:hAnsi="宋体" w:cs="宋体"/>
          <w:b/>
          <w:color w:val="auto"/>
          <w:szCs w:val="21"/>
        </w:rPr>
      </w:pPr>
      <w:r>
        <w:rPr>
          <w:rFonts w:hint="eastAsia" w:hAnsi="宋体" w:cs="宋体"/>
          <w:b/>
          <w:color w:val="auto"/>
          <w:szCs w:val="21"/>
        </w:rPr>
        <w:t>三、推荐及确定中标候选人的原则</w:t>
      </w:r>
    </w:p>
    <w:p w14:paraId="2CCB90D6">
      <w:pPr>
        <w:pStyle w:val="16"/>
        <w:spacing w:line="400" w:lineRule="exact"/>
        <w:ind w:firstLine="411" w:firstLineChars="196"/>
        <w:rPr>
          <w:rFonts w:hint="eastAsia" w:hAnsi="宋体" w:cs="宋体"/>
          <w:color w:val="auto"/>
          <w:szCs w:val="21"/>
        </w:rPr>
      </w:pPr>
      <w:r>
        <w:rPr>
          <w:rFonts w:hint="eastAsia" w:hAnsi="宋体" w:cs="宋体"/>
          <w:color w:val="auto"/>
          <w:szCs w:val="21"/>
        </w:rPr>
        <w:t>（1）评审委员会根据综合得分由高到低排列次序，若得分相同时，以投标报价由低到高顺序排列；若仍相同的，依次按整体项目实施分、项目人员配备与人员管理方案分、售后服务方案分、综合实力分由高到低顺序排列并推荐中标候选人。</w:t>
      </w:r>
    </w:p>
    <w:p w14:paraId="7FC12DBA">
      <w:pPr>
        <w:adjustRightInd w:val="0"/>
        <w:spacing w:line="400" w:lineRule="exact"/>
        <w:ind w:firstLine="411" w:firstLineChars="196"/>
        <w:rPr>
          <w:rFonts w:hint="eastAsia" w:ascii="宋体" w:hAnsi="宋体" w:cs="宋体"/>
          <w:color w:val="auto"/>
          <w:szCs w:val="21"/>
        </w:rPr>
      </w:pPr>
      <w:r>
        <w:rPr>
          <w:rFonts w:hint="eastAsia" w:ascii="宋体" w:hAnsi="宋体" w:cs="宋体"/>
          <w:color w:val="auto"/>
          <w:szCs w:val="21"/>
        </w:rPr>
        <w:t>（2）评审委员会可推荐前</w:t>
      </w:r>
      <w:r>
        <w:rPr>
          <w:rFonts w:hint="eastAsia" w:hAnsi="宋体" w:cs="宋体"/>
          <w:color w:val="auto"/>
          <w:szCs w:val="21"/>
        </w:rPr>
        <w:t>两</w:t>
      </w:r>
      <w:r>
        <w:rPr>
          <w:rFonts w:hint="eastAsia" w:ascii="宋体" w:hAnsi="宋体" w:cs="宋体"/>
          <w:color w:val="auto"/>
          <w:szCs w:val="21"/>
        </w:rPr>
        <w:t>名为中标候选人，采购人应当确定评审委员会推荐排名第一的中标候选人为中标人</w:t>
      </w:r>
      <w:r>
        <w:rPr>
          <w:rFonts w:hint="eastAsia" w:ascii="宋体" w:hAnsi="宋体" w:cs="宋体"/>
          <w:color w:val="auto"/>
          <w:kern w:val="0"/>
          <w:szCs w:val="21"/>
        </w:rPr>
        <w:t>，排名第二的</w:t>
      </w:r>
      <w:r>
        <w:rPr>
          <w:rFonts w:hint="eastAsia" w:ascii="宋体" w:hAnsi="宋体" w:cs="宋体"/>
          <w:color w:val="auto"/>
          <w:szCs w:val="21"/>
        </w:rPr>
        <w:t>中标候选人为</w:t>
      </w:r>
      <w:r>
        <w:rPr>
          <w:rFonts w:hint="eastAsia" w:ascii="宋体" w:hAnsi="宋体" w:cs="宋体"/>
          <w:color w:val="auto"/>
          <w:kern w:val="0"/>
          <w:szCs w:val="21"/>
        </w:rPr>
        <w:t>备选。</w:t>
      </w:r>
    </w:p>
    <w:p w14:paraId="6C4069A5">
      <w:pPr>
        <w:pStyle w:val="16"/>
        <w:spacing w:line="400" w:lineRule="exact"/>
        <w:ind w:firstLine="420" w:firstLineChars="200"/>
        <w:rPr>
          <w:rFonts w:hint="eastAsia" w:hAnsi="宋体" w:cs="宋体"/>
          <w:color w:val="auto"/>
          <w:szCs w:val="21"/>
        </w:rPr>
      </w:pPr>
      <w:r>
        <w:rPr>
          <w:rFonts w:hint="eastAsia" w:hAnsi="宋体" w:cs="宋体"/>
          <w:color w:val="auto"/>
          <w:szCs w:val="21"/>
        </w:rPr>
        <w:t>（3）排名第一的中标候选人放弃中标、因不可抗力提出不能履行合同，或因失信行为被取消中标候选人资格的，采购人可将备选供应商确定为中标人或重新组织招标。</w:t>
      </w:r>
    </w:p>
    <w:p w14:paraId="0169B327">
      <w:pPr>
        <w:pStyle w:val="16"/>
        <w:tabs>
          <w:tab w:val="left" w:pos="4214"/>
        </w:tabs>
        <w:spacing w:line="400" w:lineRule="exact"/>
        <w:ind w:firstLine="422" w:firstLineChars="200"/>
        <w:rPr>
          <w:rFonts w:hint="eastAsia" w:hAnsi="宋体" w:cs="宋体"/>
          <w:b/>
          <w:color w:val="auto"/>
          <w:szCs w:val="21"/>
        </w:rPr>
      </w:pPr>
      <w:r>
        <w:rPr>
          <w:rFonts w:hint="eastAsia" w:hAnsi="宋体" w:cs="宋体"/>
          <w:b/>
          <w:color w:val="auto"/>
          <w:szCs w:val="21"/>
        </w:rPr>
        <w:t>四、特别说明</w:t>
      </w:r>
    </w:p>
    <w:p w14:paraId="1087E68C">
      <w:pPr>
        <w:pStyle w:val="9"/>
        <w:spacing w:line="400" w:lineRule="exact"/>
        <w:ind w:left="0" w:firstLine="422" w:firstLineChars="200"/>
        <w:rPr>
          <w:rFonts w:hint="eastAsia" w:ascii="宋体" w:hAnsi="宋体" w:cs="宋体"/>
          <w:b/>
          <w:bCs/>
          <w:color w:val="auto"/>
          <w:szCs w:val="21"/>
        </w:rPr>
      </w:pPr>
      <w:r>
        <w:rPr>
          <w:rFonts w:hint="eastAsia" w:ascii="宋体" w:hAnsi="宋体" w:cs="宋体"/>
          <w:b/>
          <w:bCs/>
          <w:color w:val="auto"/>
          <w:szCs w:val="21"/>
        </w:rPr>
        <w:t>评审时，评审委员会认为投标人的下浮幅度明显高于其他通过符合性审查投标人的折扣报价，有可能影响产品质量或者不能诚信履约的，应当要求其在评审现场合理的时间内提供书面说明，必要时提交相关证明材料；投标人不能证明其下浮幅度合理性的，评审委员会应当将其作为无效投标处理。</w:t>
      </w:r>
    </w:p>
    <w:p w14:paraId="33130F8E">
      <w:pPr>
        <w:pStyle w:val="9"/>
        <w:spacing w:line="400" w:lineRule="exact"/>
        <w:ind w:left="0"/>
        <w:rPr>
          <w:rFonts w:hint="eastAsia" w:ascii="宋体" w:hAnsi="宋体" w:cs="宋体"/>
          <w:color w:val="auto"/>
          <w:szCs w:val="21"/>
        </w:rPr>
      </w:pPr>
    </w:p>
    <w:p w14:paraId="5537843D">
      <w:pPr>
        <w:pStyle w:val="16"/>
        <w:spacing w:line="400" w:lineRule="exact"/>
        <w:ind w:firstLine="525" w:firstLineChars="250"/>
        <w:rPr>
          <w:rFonts w:hint="eastAsia" w:hAnsi="宋体" w:cs="宋体"/>
          <w:color w:val="auto"/>
          <w:szCs w:val="21"/>
        </w:rPr>
      </w:pPr>
    </w:p>
    <w:p w14:paraId="7F5D5A74">
      <w:pPr>
        <w:pStyle w:val="16"/>
        <w:spacing w:line="400" w:lineRule="exact"/>
        <w:ind w:firstLine="525" w:firstLineChars="250"/>
        <w:rPr>
          <w:rFonts w:hint="eastAsia" w:hAnsi="宋体"/>
          <w:color w:val="auto"/>
          <w:szCs w:val="21"/>
        </w:rPr>
      </w:pPr>
    </w:p>
    <w:p w14:paraId="0D25D836">
      <w:pPr>
        <w:pStyle w:val="16"/>
        <w:spacing w:line="400" w:lineRule="exact"/>
        <w:ind w:firstLine="525" w:firstLineChars="250"/>
        <w:rPr>
          <w:rFonts w:hint="eastAsia" w:hAnsi="宋体"/>
          <w:color w:val="auto"/>
          <w:szCs w:val="21"/>
        </w:rPr>
      </w:pPr>
    </w:p>
    <w:p w14:paraId="0631F935">
      <w:pPr>
        <w:spacing w:line="360" w:lineRule="exact"/>
        <w:rPr>
          <w:rFonts w:hint="eastAsia"/>
          <w:b/>
          <w:color w:val="auto"/>
          <w:sz w:val="36"/>
          <w:szCs w:val="36"/>
        </w:rPr>
      </w:pPr>
    </w:p>
    <w:p w14:paraId="6BF920E0">
      <w:pPr>
        <w:spacing w:line="360" w:lineRule="exact"/>
        <w:rPr>
          <w:rFonts w:hint="eastAsia"/>
          <w:b/>
          <w:color w:val="auto"/>
          <w:sz w:val="36"/>
          <w:szCs w:val="36"/>
        </w:rPr>
      </w:pPr>
    </w:p>
    <w:p w14:paraId="3E85DFCE">
      <w:pPr>
        <w:spacing w:line="360" w:lineRule="exact"/>
        <w:rPr>
          <w:rFonts w:hint="eastAsia"/>
          <w:b/>
          <w:color w:val="auto"/>
          <w:sz w:val="36"/>
          <w:szCs w:val="36"/>
        </w:rPr>
      </w:pPr>
    </w:p>
    <w:p w14:paraId="7B7BF0BF">
      <w:pPr>
        <w:spacing w:line="360" w:lineRule="exact"/>
        <w:rPr>
          <w:rFonts w:hint="eastAsia"/>
          <w:b/>
          <w:color w:val="auto"/>
          <w:sz w:val="36"/>
          <w:szCs w:val="36"/>
        </w:rPr>
      </w:pPr>
    </w:p>
    <w:p w14:paraId="4B59F7DB">
      <w:pPr>
        <w:spacing w:line="360" w:lineRule="exact"/>
        <w:rPr>
          <w:rFonts w:hint="eastAsia"/>
          <w:b/>
          <w:color w:val="auto"/>
          <w:sz w:val="36"/>
          <w:szCs w:val="36"/>
        </w:rPr>
      </w:pPr>
    </w:p>
    <w:p w14:paraId="427D5A47">
      <w:pPr>
        <w:spacing w:line="360" w:lineRule="exact"/>
        <w:rPr>
          <w:rFonts w:hint="eastAsia"/>
          <w:b/>
          <w:color w:val="auto"/>
          <w:sz w:val="36"/>
          <w:szCs w:val="36"/>
        </w:rPr>
      </w:pPr>
    </w:p>
    <w:p w14:paraId="4B19AE4A">
      <w:pPr>
        <w:spacing w:line="360" w:lineRule="exact"/>
        <w:rPr>
          <w:rFonts w:hint="eastAsia"/>
          <w:b/>
          <w:color w:val="auto"/>
          <w:sz w:val="36"/>
          <w:szCs w:val="36"/>
        </w:rPr>
      </w:pPr>
    </w:p>
    <w:p w14:paraId="5E1DEAF8">
      <w:pPr>
        <w:spacing w:line="360" w:lineRule="exact"/>
        <w:rPr>
          <w:rFonts w:hint="eastAsia"/>
          <w:b/>
          <w:color w:val="auto"/>
          <w:sz w:val="36"/>
          <w:szCs w:val="36"/>
        </w:rPr>
      </w:pPr>
    </w:p>
    <w:p w14:paraId="5261F453">
      <w:pPr>
        <w:spacing w:line="360" w:lineRule="exact"/>
        <w:rPr>
          <w:rFonts w:hint="eastAsia"/>
          <w:b/>
          <w:color w:val="auto"/>
          <w:sz w:val="36"/>
          <w:szCs w:val="36"/>
        </w:rPr>
      </w:pPr>
    </w:p>
    <w:p w14:paraId="6AED55D9">
      <w:pPr>
        <w:spacing w:line="360" w:lineRule="exact"/>
        <w:rPr>
          <w:rFonts w:hint="eastAsia"/>
          <w:b/>
          <w:color w:val="auto"/>
          <w:sz w:val="36"/>
          <w:szCs w:val="36"/>
        </w:rPr>
      </w:pPr>
    </w:p>
    <w:p w14:paraId="5EACC692">
      <w:pPr>
        <w:spacing w:line="360" w:lineRule="exact"/>
        <w:rPr>
          <w:rFonts w:hint="eastAsia"/>
          <w:b/>
          <w:color w:val="auto"/>
          <w:sz w:val="36"/>
          <w:szCs w:val="36"/>
        </w:rPr>
      </w:pPr>
    </w:p>
    <w:p w14:paraId="7BA2CF50">
      <w:pPr>
        <w:spacing w:line="360" w:lineRule="exact"/>
        <w:rPr>
          <w:rFonts w:hint="eastAsia"/>
          <w:b/>
          <w:color w:val="auto"/>
          <w:sz w:val="36"/>
          <w:szCs w:val="36"/>
        </w:rPr>
      </w:pPr>
    </w:p>
    <w:p w14:paraId="6E6308DE">
      <w:pPr>
        <w:spacing w:line="360" w:lineRule="exact"/>
        <w:rPr>
          <w:rFonts w:hint="eastAsia"/>
          <w:b/>
          <w:color w:val="auto"/>
          <w:sz w:val="36"/>
          <w:szCs w:val="36"/>
        </w:rPr>
      </w:pPr>
    </w:p>
    <w:p w14:paraId="6B252B18">
      <w:pPr>
        <w:spacing w:line="360" w:lineRule="exact"/>
        <w:rPr>
          <w:rFonts w:hint="eastAsia"/>
          <w:b/>
          <w:color w:val="auto"/>
          <w:sz w:val="36"/>
          <w:szCs w:val="36"/>
        </w:rPr>
      </w:pPr>
    </w:p>
    <w:p w14:paraId="7A3A113B">
      <w:pPr>
        <w:spacing w:line="360" w:lineRule="exact"/>
        <w:rPr>
          <w:rFonts w:hint="eastAsia"/>
          <w:b/>
          <w:color w:val="auto"/>
          <w:sz w:val="36"/>
          <w:szCs w:val="36"/>
        </w:rPr>
      </w:pPr>
    </w:p>
    <w:p w14:paraId="5098D149">
      <w:pPr>
        <w:spacing w:line="360" w:lineRule="exact"/>
        <w:rPr>
          <w:rFonts w:hint="eastAsia"/>
          <w:b/>
          <w:color w:val="auto"/>
          <w:sz w:val="36"/>
          <w:szCs w:val="36"/>
        </w:rPr>
      </w:pPr>
    </w:p>
    <w:p w14:paraId="26AF4BE8">
      <w:pPr>
        <w:spacing w:line="360" w:lineRule="exact"/>
        <w:rPr>
          <w:rFonts w:hint="eastAsia"/>
          <w:b/>
          <w:color w:val="auto"/>
          <w:sz w:val="36"/>
          <w:szCs w:val="36"/>
        </w:rPr>
      </w:pPr>
    </w:p>
    <w:p w14:paraId="147B3196">
      <w:pPr>
        <w:spacing w:line="360" w:lineRule="exact"/>
        <w:rPr>
          <w:rFonts w:hint="eastAsia"/>
          <w:b/>
          <w:color w:val="auto"/>
          <w:sz w:val="36"/>
          <w:szCs w:val="36"/>
        </w:rPr>
      </w:pPr>
    </w:p>
    <w:p w14:paraId="651E3327">
      <w:pPr>
        <w:spacing w:line="360" w:lineRule="exact"/>
        <w:rPr>
          <w:rFonts w:hint="eastAsia"/>
          <w:b/>
          <w:color w:val="auto"/>
          <w:sz w:val="36"/>
          <w:szCs w:val="36"/>
        </w:rPr>
      </w:pPr>
    </w:p>
    <w:p w14:paraId="2991323D">
      <w:pPr>
        <w:spacing w:line="360" w:lineRule="exact"/>
        <w:rPr>
          <w:rFonts w:hint="eastAsia"/>
          <w:b/>
          <w:color w:val="auto"/>
          <w:sz w:val="36"/>
          <w:szCs w:val="36"/>
        </w:rPr>
      </w:pPr>
    </w:p>
    <w:p w14:paraId="3C3FA0E1">
      <w:pPr>
        <w:spacing w:line="360" w:lineRule="exact"/>
        <w:rPr>
          <w:rFonts w:hint="eastAsia"/>
          <w:b/>
          <w:color w:val="auto"/>
          <w:sz w:val="36"/>
          <w:szCs w:val="36"/>
        </w:rPr>
      </w:pPr>
    </w:p>
    <w:p w14:paraId="1A56CF6C">
      <w:pPr>
        <w:spacing w:line="360" w:lineRule="exact"/>
        <w:rPr>
          <w:rFonts w:hint="eastAsia"/>
          <w:b/>
          <w:color w:val="auto"/>
          <w:sz w:val="36"/>
          <w:szCs w:val="36"/>
        </w:rPr>
      </w:pPr>
    </w:p>
    <w:p w14:paraId="2F0E9938">
      <w:pPr>
        <w:spacing w:line="360" w:lineRule="exact"/>
        <w:rPr>
          <w:rFonts w:hint="eastAsia"/>
          <w:b/>
          <w:color w:val="auto"/>
          <w:sz w:val="36"/>
          <w:szCs w:val="36"/>
        </w:rPr>
      </w:pPr>
    </w:p>
    <w:p w14:paraId="71A895AA">
      <w:pPr>
        <w:spacing w:line="360" w:lineRule="exact"/>
        <w:rPr>
          <w:rFonts w:hint="eastAsia"/>
          <w:b/>
          <w:color w:val="auto"/>
          <w:sz w:val="36"/>
          <w:szCs w:val="36"/>
        </w:rPr>
      </w:pPr>
    </w:p>
    <w:p w14:paraId="36693C16">
      <w:pPr>
        <w:spacing w:line="360" w:lineRule="exact"/>
        <w:rPr>
          <w:rFonts w:hint="eastAsia"/>
          <w:b/>
          <w:color w:val="auto"/>
          <w:sz w:val="36"/>
          <w:szCs w:val="36"/>
        </w:rPr>
      </w:pPr>
    </w:p>
    <w:p w14:paraId="5BF23469">
      <w:pPr>
        <w:spacing w:line="440" w:lineRule="exact"/>
        <w:rPr>
          <w:rFonts w:hint="eastAsia" w:ascii="仿宋" w:hAnsi="仿宋" w:eastAsia="仿宋" w:cs="Arial"/>
          <w:b/>
          <w:color w:val="auto"/>
          <w:sz w:val="28"/>
          <w:szCs w:val="28"/>
        </w:rPr>
        <w:sectPr>
          <w:footerReference r:id="rId7" w:type="first"/>
          <w:footerReference r:id="rId6" w:type="default"/>
          <w:pgSz w:w="11906" w:h="16838"/>
          <w:pgMar w:top="1135" w:right="1077" w:bottom="1418" w:left="1077" w:header="851" w:footer="992" w:gutter="0"/>
          <w:cols w:space="720" w:num="1"/>
          <w:docGrid w:type="lines" w:linePitch="312" w:charSpace="0"/>
        </w:sectPr>
      </w:pPr>
    </w:p>
    <w:p w14:paraId="4045B79B">
      <w:pPr>
        <w:spacing w:line="920" w:lineRule="exact"/>
        <w:jc w:val="center"/>
        <w:rPr>
          <w:rFonts w:hint="eastAsia" w:ascii="黑体" w:hAnsi="宋体" w:eastAsia="黑体"/>
          <w:b/>
          <w:color w:val="auto"/>
          <w:sz w:val="48"/>
          <w:szCs w:val="48"/>
        </w:rPr>
      </w:pPr>
      <w:r>
        <w:rPr>
          <w:rFonts w:hint="eastAsia" w:ascii="黑体" w:hAnsi="宋体" w:eastAsia="黑体"/>
          <w:b/>
          <w:color w:val="auto"/>
          <w:sz w:val="48"/>
          <w:szCs w:val="48"/>
        </w:rPr>
        <w:t>第五章 合同主要条款及格式</w:t>
      </w:r>
    </w:p>
    <w:p w14:paraId="026A7C9D">
      <w:pPr>
        <w:pStyle w:val="44"/>
        <w:ind w:firstLine="643"/>
        <w:rPr>
          <w:rFonts w:hint="eastAsia"/>
          <w:b/>
          <w:color w:val="auto"/>
          <w:sz w:val="32"/>
          <w:szCs w:val="32"/>
        </w:rPr>
      </w:pPr>
    </w:p>
    <w:p w14:paraId="1E6C43A9">
      <w:pPr>
        <w:pStyle w:val="44"/>
        <w:ind w:firstLine="643"/>
        <w:rPr>
          <w:rFonts w:hint="eastAsia"/>
          <w:b/>
          <w:color w:val="auto"/>
          <w:sz w:val="32"/>
          <w:szCs w:val="32"/>
        </w:rPr>
      </w:pPr>
    </w:p>
    <w:p w14:paraId="378FCC3D">
      <w:pPr>
        <w:spacing w:line="720" w:lineRule="exact"/>
        <w:rPr>
          <w:rFonts w:ascii="黑体" w:hAnsi="宋体" w:eastAsia="黑体"/>
          <w:color w:val="auto"/>
          <w:lang w:val="en-GB"/>
        </w:rPr>
      </w:pPr>
    </w:p>
    <w:p w14:paraId="75762661">
      <w:pPr>
        <w:spacing w:line="920" w:lineRule="exact"/>
        <w:jc w:val="center"/>
        <w:rPr>
          <w:rFonts w:hint="eastAsia" w:ascii="黑体" w:hAnsi="宋体" w:eastAsia="黑体"/>
          <w:b/>
          <w:color w:val="auto"/>
          <w:sz w:val="48"/>
          <w:szCs w:val="48"/>
        </w:rPr>
      </w:pPr>
      <w:r>
        <w:rPr>
          <w:rFonts w:hint="eastAsia" w:ascii="黑体" w:hAnsi="宋体" w:eastAsia="黑体"/>
          <w:b/>
          <w:color w:val="auto"/>
          <w:sz w:val="48"/>
          <w:szCs w:val="48"/>
        </w:rPr>
        <w:t>桂林市妇女儿童医院</w:t>
      </w:r>
    </w:p>
    <w:p w14:paraId="6AA0281E">
      <w:pPr>
        <w:spacing w:line="920" w:lineRule="exact"/>
        <w:jc w:val="center"/>
        <w:rPr>
          <w:rFonts w:hint="eastAsia" w:ascii="黑体" w:hAnsi="宋体" w:eastAsia="黑体"/>
          <w:b/>
          <w:color w:val="auto"/>
          <w:sz w:val="48"/>
          <w:szCs w:val="48"/>
        </w:rPr>
      </w:pPr>
      <w:r>
        <w:rPr>
          <w:rFonts w:hint="eastAsia" w:ascii="黑体" w:hAnsi="宋体" w:eastAsia="黑体"/>
          <w:b/>
          <w:color w:val="auto"/>
          <w:sz w:val="48"/>
          <w:szCs w:val="48"/>
        </w:rPr>
        <w:t>医用耗材及检验试剂采购合同</w:t>
      </w:r>
    </w:p>
    <w:p w14:paraId="7DBB5039">
      <w:pPr>
        <w:spacing w:line="720" w:lineRule="exact"/>
        <w:rPr>
          <w:rFonts w:ascii="黑体" w:hAnsi="宋体" w:eastAsia="黑体"/>
          <w:color w:val="auto"/>
          <w:sz w:val="72"/>
          <w:szCs w:val="72"/>
        </w:rPr>
      </w:pPr>
    </w:p>
    <w:p w14:paraId="09029E6A">
      <w:pPr>
        <w:spacing w:line="400" w:lineRule="exact"/>
        <w:rPr>
          <w:rFonts w:hint="eastAsia" w:ascii="宋体" w:hAnsi="宋体" w:cs="宋体"/>
          <w:color w:val="auto"/>
          <w:szCs w:val="21"/>
        </w:rPr>
      </w:pPr>
      <w:r>
        <w:rPr>
          <w:rFonts w:hint="eastAsia" w:ascii="宋体" w:hAnsi="宋体" w:cs="宋体"/>
          <w:b/>
          <w:color w:val="auto"/>
          <w:szCs w:val="21"/>
        </w:rPr>
        <w:t>甲方：</w:t>
      </w:r>
      <w:r>
        <w:rPr>
          <w:rFonts w:hint="eastAsia" w:ascii="宋体" w:hAnsi="宋体" w:cs="宋体"/>
          <w:color w:val="auto"/>
          <w:szCs w:val="21"/>
        </w:rPr>
        <w:t xml:space="preserve"> 桂林市妇女儿童医院</w:t>
      </w:r>
    </w:p>
    <w:p w14:paraId="3CDA903B">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机构性质：非营利性事业单位 </w:t>
      </w:r>
    </w:p>
    <w:p w14:paraId="5E294B85">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统一社会信用代码：12450300MB0092937W </w:t>
      </w:r>
    </w:p>
    <w:p w14:paraId="261F1483">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法定代表人：卢浩华    职务：院长 </w:t>
      </w:r>
    </w:p>
    <w:p w14:paraId="2596334E">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通讯地址： 桂林市叠彩区凤北路20号</w:t>
      </w:r>
    </w:p>
    <w:p w14:paraId="5C5D80C8">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val="en-US" w:eastAsia="zh-CN"/>
        </w:rPr>
        <w:t>阳雨诗</w:t>
      </w:r>
      <w:r>
        <w:rPr>
          <w:rFonts w:hint="eastAsia" w:ascii="宋体" w:hAnsi="宋体" w:cs="宋体"/>
          <w:color w:val="auto"/>
          <w:szCs w:val="21"/>
        </w:rPr>
        <w:t xml:space="preserve">   </w:t>
      </w:r>
    </w:p>
    <w:p w14:paraId="29137064">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lang w:val="en-US" w:eastAsia="zh-CN"/>
        </w:rPr>
        <w:t>13687730459</w:t>
      </w:r>
      <w:r>
        <w:rPr>
          <w:rFonts w:hint="eastAsia" w:ascii="宋体" w:hAnsi="宋体" w:cs="宋体"/>
          <w:color w:val="auto"/>
          <w:szCs w:val="21"/>
        </w:rPr>
        <w:t xml:space="preserve">        </w:t>
      </w:r>
    </w:p>
    <w:p w14:paraId="55A6E64B">
      <w:pPr>
        <w:spacing w:line="400" w:lineRule="exact"/>
        <w:ind w:firstLine="420" w:firstLineChars="200"/>
        <w:rPr>
          <w:rFonts w:hint="eastAsia" w:ascii="宋体" w:hAnsi="宋体" w:cs="宋体"/>
          <w:color w:val="auto"/>
          <w:szCs w:val="21"/>
        </w:rPr>
      </w:pPr>
      <w:r>
        <w:rPr>
          <w:rFonts w:hint="eastAsia" w:ascii="宋体" w:hAnsi="宋体" w:cs="宋体"/>
          <w:b/>
          <w:color w:val="auto"/>
          <w:szCs w:val="21"/>
        </w:rPr>
        <w:t>乙方 ：</w:t>
      </w:r>
      <w:r>
        <w:rPr>
          <w:rFonts w:hint="eastAsia" w:ascii="宋体" w:hAnsi="宋体" w:cs="宋体"/>
          <w:color w:val="auto"/>
          <w:szCs w:val="21"/>
        </w:rPr>
        <w:t xml:space="preserve">  </w:t>
      </w:r>
    </w:p>
    <w:p w14:paraId="71E9F8BE">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机构性质：            </w:t>
      </w:r>
    </w:p>
    <w:p w14:paraId="0DAE19B7">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统一社会信用代码：  </w:t>
      </w:r>
    </w:p>
    <w:p w14:paraId="502BDDD6">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注册资本： </w:t>
      </w:r>
    </w:p>
    <w:p w14:paraId="096A4980">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法定代表人：           职务：  </w:t>
      </w:r>
    </w:p>
    <w:p w14:paraId="0DA98A97">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通讯地址： </w:t>
      </w:r>
    </w:p>
    <w:p w14:paraId="6D75CB81">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联系人：     （身份证号码：  ）</w:t>
      </w:r>
    </w:p>
    <w:p w14:paraId="1289925B">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联系电话：             电子邮箱： </w:t>
      </w:r>
    </w:p>
    <w:p w14:paraId="10EAAD69">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为贯彻落实《医疗器械管理条例》等国家有关规定，保证医用耗材及检验试剂的质量，确保人民群众就医安全，按照平等、互利的原则，经双方友好协商，订立本合同，以资信守。</w:t>
      </w:r>
    </w:p>
    <w:p w14:paraId="41BF4767">
      <w:pPr>
        <w:spacing w:line="400" w:lineRule="exact"/>
        <w:ind w:firstLine="420" w:firstLineChars="200"/>
        <w:rPr>
          <w:rFonts w:hint="eastAsia" w:ascii="宋体" w:hAnsi="宋体" w:cs="宋体"/>
          <w:color w:val="auto"/>
          <w:szCs w:val="21"/>
        </w:rPr>
      </w:pPr>
      <w:r>
        <w:rPr>
          <w:rFonts w:hint="eastAsia" w:ascii="宋体" w:hAnsi="宋体" w:cs="宋体"/>
          <w:b/>
          <w:color w:val="auto"/>
          <w:szCs w:val="21"/>
        </w:rPr>
        <w:t>第一条：采购产品</w:t>
      </w:r>
    </w:p>
    <w:p w14:paraId="1C42CB9B">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甲方应根据乙方在广西药品和医疗器械集中采购平台（以下简称“平台”，http://www.gxyxzb.gov.cn）所提供的医用耗材及检验试剂中标产品（以下简称“产品”）信息，查询需要采购的产品，甲方通过医用耗材网上交易系统向乙方发送订单通知，乙方据此供货；双方在采购周期内的订单为本合同的重要组成部分。</w:t>
      </w:r>
    </w:p>
    <w:p w14:paraId="1855A194">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乙方供应的医用耗材、试剂名称、规格、数量必须与甲方的要求相一致。医用耗材、试剂的最终选择及使用由甲方决定。乙方供应的医用耗材、试剂有效期应在失效期前</w:t>
      </w:r>
      <w:r>
        <w:rPr>
          <w:rFonts w:hint="eastAsia" w:ascii="宋体" w:hAnsi="宋体" w:cs="宋体"/>
          <w:color w:val="auto"/>
          <w:szCs w:val="21"/>
          <w:u w:val="single"/>
        </w:rPr>
        <w:t xml:space="preserve"> 九 </w:t>
      </w:r>
      <w:r>
        <w:rPr>
          <w:rFonts w:hint="eastAsia" w:ascii="宋体" w:hAnsi="宋体" w:cs="宋体"/>
          <w:color w:val="auto"/>
          <w:szCs w:val="21"/>
        </w:rPr>
        <w:t>个月及以上。</w:t>
      </w:r>
    </w:p>
    <w:p w14:paraId="45CAD584">
      <w:pPr>
        <w:spacing w:line="400" w:lineRule="exact"/>
        <w:ind w:firstLine="420" w:firstLineChars="200"/>
        <w:rPr>
          <w:rFonts w:hint="eastAsia" w:ascii="宋体" w:hAnsi="宋体" w:cs="宋体"/>
          <w:b/>
          <w:color w:val="auto"/>
          <w:szCs w:val="21"/>
        </w:rPr>
      </w:pPr>
      <w:r>
        <w:rPr>
          <w:rFonts w:hint="eastAsia" w:ascii="宋体" w:hAnsi="宋体" w:cs="宋体"/>
          <w:b/>
          <w:color w:val="auto"/>
          <w:szCs w:val="21"/>
        </w:rPr>
        <w:t>第二条：资质证件要求</w:t>
      </w:r>
    </w:p>
    <w:p w14:paraId="0D22D085">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医疗器械：乙方必须按照《医疗器械管理条例》等标准要求，提供符合国家、省、市食品药品监督管理局要求的公司资质材料及所供产品的生产企业资质材料。包括但不限于：《企业法人营业执照》、《医疗器械生产/经营许可证》、《产品注册证（备案证）》、《产品合格证》、质量保证书、一次性使用产品的同批次检验报告、销售人员的授权委托书及身份证复印件等（复印件需加盖公章）。</w:t>
      </w:r>
    </w:p>
    <w:p w14:paraId="41069BE8">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w:t>
      </w:r>
      <w:r>
        <w:rPr>
          <w:color w:val="auto"/>
        </w:rPr>
        <w:fldChar w:fldCharType="begin"/>
      </w:r>
      <w:r>
        <w:rPr>
          <w:color w:val="auto"/>
        </w:rPr>
        <w:instrText xml:space="preserve"> HYPERLINK "http://baike.baidu.com/view/434135.htm" \t "_blank" </w:instrText>
      </w:r>
      <w:r>
        <w:rPr>
          <w:color w:val="auto"/>
        </w:rPr>
        <w:fldChar w:fldCharType="separate"/>
      </w:r>
      <w:r>
        <w:rPr>
          <w:rFonts w:hint="eastAsia" w:ascii="宋体" w:hAnsi="宋体" w:cs="宋体"/>
          <w:color w:val="auto"/>
          <w:szCs w:val="21"/>
        </w:rPr>
        <w:t>消毒剂</w:t>
      </w:r>
      <w:r>
        <w:rPr>
          <w:rFonts w:hint="eastAsia" w:ascii="宋体" w:hAnsi="宋体" w:cs="宋体"/>
          <w:color w:val="auto"/>
          <w:szCs w:val="21"/>
        </w:rPr>
        <w:fldChar w:fldCharType="end"/>
      </w:r>
      <w:r>
        <w:rPr>
          <w:rFonts w:hint="eastAsia" w:ascii="宋体" w:hAnsi="宋体" w:cs="宋体"/>
          <w:color w:val="auto"/>
          <w:szCs w:val="21"/>
          <w:shd w:val="clear" w:color="auto" w:fill="FFFFFF"/>
        </w:rPr>
        <w:t>、消毒器械和</w:t>
      </w:r>
      <w:r>
        <w:rPr>
          <w:color w:val="auto"/>
        </w:rPr>
        <w:fldChar w:fldCharType="begin"/>
      </w:r>
      <w:r>
        <w:rPr>
          <w:color w:val="auto"/>
        </w:rPr>
        <w:instrText xml:space="preserve"> HYPERLINK "http://baike.baidu.com/view/6788232.htm" \t "_blank" </w:instrText>
      </w:r>
      <w:r>
        <w:rPr>
          <w:color w:val="auto"/>
        </w:rPr>
        <w:fldChar w:fldCharType="separate"/>
      </w:r>
      <w:r>
        <w:rPr>
          <w:rStyle w:val="32"/>
          <w:rFonts w:hint="eastAsia" w:ascii="宋体" w:hAnsi="宋体" w:cs="宋体"/>
          <w:color w:val="auto"/>
          <w:szCs w:val="21"/>
          <w:u w:val="none"/>
          <w:shd w:val="clear" w:color="auto" w:fill="FFFFFF"/>
        </w:rPr>
        <w:t>卫生用品</w:t>
      </w:r>
      <w:r>
        <w:rPr>
          <w:rStyle w:val="32"/>
          <w:rFonts w:hint="eastAsia" w:ascii="宋体" w:hAnsi="宋体" w:cs="宋体"/>
          <w:color w:val="auto"/>
          <w:szCs w:val="21"/>
          <w:u w:val="none"/>
          <w:shd w:val="clear" w:color="auto" w:fill="FFFFFF"/>
        </w:rPr>
        <w:fldChar w:fldCharType="end"/>
      </w:r>
      <w:r>
        <w:rPr>
          <w:rFonts w:hint="eastAsia" w:ascii="宋体" w:hAnsi="宋体" w:cs="宋体"/>
          <w:color w:val="auto"/>
          <w:szCs w:val="21"/>
        </w:rPr>
        <w:t>：乙方必须按照《</w:t>
      </w:r>
      <w:r>
        <w:rPr>
          <w:rFonts w:hint="eastAsia" w:ascii="宋体" w:hAnsi="宋体" w:cs="宋体"/>
          <w:color w:val="auto"/>
          <w:szCs w:val="21"/>
          <w:shd w:val="clear" w:color="auto" w:fill="FFFFFF"/>
        </w:rPr>
        <w:t>消毒管理办法</w:t>
      </w:r>
      <w:r>
        <w:rPr>
          <w:rFonts w:hint="eastAsia" w:ascii="宋体" w:hAnsi="宋体" w:cs="宋体"/>
          <w:color w:val="auto"/>
          <w:szCs w:val="21"/>
        </w:rPr>
        <w:t>》要求，提供《企业法人</w:t>
      </w:r>
      <w:r>
        <w:rPr>
          <w:rFonts w:hint="eastAsia" w:ascii="宋体" w:hAnsi="宋体" w:cs="宋体"/>
          <w:color w:val="auto"/>
          <w:szCs w:val="21"/>
          <w:shd w:val="clear" w:color="auto" w:fill="FFFFFF"/>
        </w:rPr>
        <w:t>营业执照》、《消毒产品生产企业卫生许可证》、《产品卫生安全评价报告》或《新消毒产品卫生许可批件》复印件</w:t>
      </w:r>
      <w:r>
        <w:rPr>
          <w:rFonts w:hint="eastAsia" w:ascii="宋体" w:hAnsi="宋体" w:cs="宋体"/>
          <w:color w:val="auto"/>
          <w:szCs w:val="21"/>
        </w:rPr>
        <w:t>等（复印件需加盖公章）。</w:t>
      </w:r>
    </w:p>
    <w:p w14:paraId="234638EE">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3.乙方提供的各种证件必须完整、真实、有效。合同期内乙方证件更换时应及时向甲方提供更换后的有效证件。</w:t>
      </w:r>
    </w:p>
    <w:p w14:paraId="07EF1515">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4.进口产品须提供盖有供货企业质量检验机构或质量管理机构原印章的《中华人民共和国医疗器械注册证》、《进口医疗器械口岸检验报告书》复印件。</w:t>
      </w:r>
    </w:p>
    <w:p w14:paraId="4EF63031">
      <w:pPr>
        <w:spacing w:line="400" w:lineRule="exact"/>
        <w:ind w:firstLine="420" w:firstLineChars="200"/>
        <w:rPr>
          <w:rFonts w:hint="eastAsia" w:ascii="宋体" w:hAnsi="宋体" w:cs="宋体"/>
          <w:b/>
          <w:color w:val="auto"/>
          <w:szCs w:val="21"/>
        </w:rPr>
      </w:pPr>
      <w:r>
        <w:rPr>
          <w:rFonts w:hint="eastAsia" w:ascii="宋体" w:hAnsi="宋体" w:cs="宋体"/>
          <w:b/>
          <w:color w:val="auto"/>
          <w:szCs w:val="21"/>
        </w:rPr>
        <w:t>第三条 质量要求</w:t>
      </w:r>
    </w:p>
    <w:p w14:paraId="60674DD1">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乙方向甲方承诺其所供应的产品质量完全符合国家食品药品监督管理局规定的标准，并与报价时承诺的质量相一致，保证供应产品证照齐全、质量好、性价比合理、售后有保障。乙方承诺坚决杜绝“证照不全、假冒、伪劣、过期、近效、失效、淘汰或不合格的产品”出售给甲方，否则乙方承担由此造成的一切后果的法律责任。</w:t>
      </w:r>
    </w:p>
    <w:p w14:paraId="42E6BD5C">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2.乙方供应的产品进入医院后，应接受国家、省、市有关行业主管部门的抽查或检验。在抽查或检验过程中由于乙方产品的证照、标识、质量等问题而导致的罚没事项均由乙方承担相应的法律责任。</w:t>
      </w:r>
    </w:p>
    <w:p w14:paraId="52AACE1B">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因乙方供应的产品证照、质量等瑕疵而引发的医疗事故或纠纷给甲方造成的全部经济损失（包括但不限于诊疗费用、手术费用、材料费用、赔偿病人或其亲属的因人身损害赔偿的费用以及律师费、诉讼费、仲裁费、差旅费等费用）均由乙方全部承担。</w:t>
      </w:r>
    </w:p>
    <w:p w14:paraId="46A6EE67">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4.甲方如发现产品存在质量问题（有食品药品监督管理部门的检验报告）或与报价时所作的承诺不一致，本合同解除，甲方有权自己寻找有关供应商而不构成违约。</w:t>
      </w:r>
    </w:p>
    <w:p w14:paraId="6C344961">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5.如甲方确认需进行产品质量检验，应及时以书面形式把质量检验的具体要求通知乙方。如乙方同意进行产品质量检验或通过检验证明产品存在质量问题，则产品质量检验费用由乙方承担。并应及时更换提供合格的产品，不得影响甲方的使用。由此给甲方造成的损失，乙方应承担责任并赔偿相关直接损失。使用期间，乙方产品被相关管理部门及甲方发现有质量问题的，甲方有权拒付货款且不承担延迟付款责任，直至问题解决；甲方有权自己寻找有关供应商而不构成违约。</w:t>
      </w:r>
    </w:p>
    <w:p w14:paraId="425E9491">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6.甲方在接收产品时，应对产品进行验货确认，对不符合合同质量、数量、包装、标识等要求的，甲方有权拒绝接受。</w:t>
      </w:r>
    </w:p>
    <w:p w14:paraId="16A0BBAD">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7.产品试用三个月，如甲方发现产品不适用，有权更换产品及供应商而不构成违约。</w:t>
      </w:r>
    </w:p>
    <w:p w14:paraId="19C861C7">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8.临近三个月到期的产品，乙方应无条件进行退换。</w:t>
      </w:r>
    </w:p>
    <w:p w14:paraId="739E8F79">
      <w:pPr>
        <w:spacing w:line="400" w:lineRule="exact"/>
        <w:ind w:firstLine="420" w:firstLineChars="200"/>
        <w:rPr>
          <w:rFonts w:hint="eastAsia" w:ascii="宋体" w:hAnsi="宋体" w:cs="宋体"/>
          <w:b/>
          <w:color w:val="auto"/>
          <w:szCs w:val="21"/>
        </w:rPr>
      </w:pPr>
      <w:r>
        <w:rPr>
          <w:rFonts w:hint="eastAsia" w:ascii="宋体" w:hAnsi="宋体" w:cs="宋体"/>
          <w:b/>
          <w:color w:val="auto"/>
          <w:szCs w:val="21"/>
        </w:rPr>
        <w:t>第四条 供货期限</w:t>
      </w:r>
    </w:p>
    <w:p w14:paraId="6D23E23B">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乙方接到甲方设备管理科的采购订单后，须在甲方指定时间内，按计划送货到甲方，一般产品48小时内送达。做到货、票、《合格证》、该批次产品的检验报告同行（出库单据上应明确载示：品名、型号、批号、效期、生产企业、批准文号等，利于甲方验收登记）。乙方应配合甲方管理人员核对实物与采购计划、票据是否相符，有问题的及时调整或换货。</w:t>
      </w:r>
    </w:p>
    <w:p w14:paraId="68992B84">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2.对急救用产品，乙方必须立即供货，不得拖延（最迟不超过24小时内送达给甲方）。</w:t>
      </w:r>
    </w:p>
    <w:p w14:paraId="7FBA2DA8">
      <w:pPr>
        <w:spacing w:line="400" w:lineRule="exact"/>
        <w:ind w:firstLine="420" w:firstLineChars="200"/>
        <w:rPr>
          <w:rFonts w:hint="eastAsia" w:ascii="宋体" w:hAnsi="宋体" w:cs="宋体"/>
          <w:b/>
          <w:color w:val="auto"/>
          <w:szCs w:val="21"/>
        </w:rPr>
      </w:pPr>
      <w:r>
        <w:rPr>
          <w:rFonts w:hint="eastAsia" w:ascii="宋体" w:hAnsi="宋体" w:cs="宋体"/>
          <w:b/>
          <w:color w:val="auto"/>
          <w:szCs w:val="21"/>
        </w:rPr>
        <w:t>第五条 产品包装运输</w:t>
      </w:r>
    </w:p>
    <w:p w14:paraId="47B2974D">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1.乙方供应的产品包装必须符合国家有关规定和产品运输要求，到达甲方的产品、包装缺失或破损的，乙方负责补充或调换，甲方不再支付乙方任何费用。  </w:t>
      </w:r>
    </w:p>
    <w:p w14:paraId="5F743381">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2.每个包装箱内应附一份详细装箱单和质量检验报告书、产品合格证、包装、标记和包装箱内外的单据应符合合同的要求，包括甲方提出的特殊要求。</w:t>
      </w:r>
    </w:p>
    <w:p w14:paraId="4BA7E625">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3.进口产品包装上（包括大包装、小包装等）必须附有名称、批号、产地、规格、型号、消毒日期、有效期等国家规定的中文标识。</w:t>
      </w:r>
    </w:p>
    <w:p w14:paraId="69A8606C">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4.交货地点为甲方所在地。</w:t>
      </w:r>
    </w:p>
    <w:p w14:paraId="2880DF96">
      <w:pPr>
        <w:spacing w:line="400" w:lineRule="exact"/>
        <w:ind w:firstLine="420" w:firstLineChars="200"/>
        <w:rPr>
          <w:rFonts w:hint="eastAsia" w:ascii="宋体" w:hAnsi="宋体" w:cs="宋体"/>
          <w:b/>
          <w:color w:val="auto"/>
          <w:szCs w:val="21"/>
        </w:rPr>
      </w:pPr>
      <w:r>
        <w:rPr>
          <w:rFonts w:hint="eastAsia" w:ascii="宋体" w:hAnsi="宋体" w:cs="宋体"/>
          <w:color w:val="auto"/>
          <w:szCs w:val="21"/>
        </w:rPr>
        <w:t>无论甲方所采购的产品大小、多少，乙方应无条件为甲方送货至桂林市妇女儿童医院院内仓库。运输途中的破损，由乙方负责。产品应妥善包装，保证安全无损运抵甲方指定地点，乙方承担运输费用、保险费等费用及产品交付前的一切风险。</w:t>
      </w:r>
    </w:p>
    <w:p w14:paraId="42BA5FBF">
      <w:pPr>
        <w:spacing w:line="400" w:lineRule="exact"/>
        <w:ind w:firstLine="420" w:firstLineChars="200"/>
        <w:rPr>
          <w:rFonts w:hint="eastAsia" w:ascii="宋体" w:hAnsi="宋体" w:cs="宋体"/>
          <w:b/>
          <w:color w:val="auto"/>
          <w:szCs w:val="21"/>
        </w:rPr>
      </w:pPr>
      <w:r>
        <w:rPr>
          <w:rFonts w:hint="eastAsia" w:ascii="宋体" w:hAnsi="宋体" w:cs="宋体"/>
          <w:b/>
          <w:color w:val="auto"/>
          <w:szCs w:val="21"/>
        </w:rPr>
        <w:t>第六条 价格与结算方式</w:t>
      </w:r>
    </w:p>
    <w:p w14:paraId="499BFC6D">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乙方承诺遵守国家和广西自治区相关物价政策并严格执行与甲方进行议价的结果，乙方承诺给甲方的供货价格不高于政府招标价格和广西区内同级医院价格，高出部份甲方有权拒付；如有集中采购，按不高于集中采购价格执行；由于乙方提供产品价格有误而造成的后果全部由乙方负责；由于国家物价政策调整而造成的损失由乙方负责。</w:t>
      </w:r>
    </w:p>
    <w:p w14:paraId="0D67911E">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2.甲方验收产品后，应及时通知临床科室领用，避免造成过期、失效、积压现象发生。</w:t>
      </w:r>
    </w:p>
    <w:p w14:paraId="4C60E7F5">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zh-CN"/>
        </w:rPr>
        <w:t>乙方按正常途径供货，</w:t>
      </w:r>
      <w:r>
        <w:rPr>
          <w:rFonts w:hint="eastAsia" w:ascii="宋体" w:hAnsi="宋体" w:cs="宋体"/>
          <w:color w:val="auto"/>
          <w:szCs w:val="21"/>
        </w:rPr>
        <w:t>产品无质量问题、证照等手续齐全；</w:t>
      </w:r>
      <w:r>
        <w:rPr>
          <w:rFonts w:hint="eastAsia" w:ascii="宋体" w:hAnsi="宋体" w:cs="宋体"/>
          <w:color w:val="auto"/>
          <w:szCs w:val="21"/>
          <w:lang w:val="zh-CN"/>
        </w:rPr>
        <w:t>甲方验收合格办理入库手续；乙方开具符合国家税法规定的正规、有效税务发票及随货同行单，</w:t>
      </w:r>
      <w:r>
        <w:rPr>
          <w:rFonts w:hint="eastAsia" w:ascii="宋体" w:hAnsi="宋体" w:cs="宋体"/>
          <w:color w:val="auto"/>
          <w:szCs w:val="21"/>
        </w:rPr>
        <w:t>并在三个月内与甲方器械仓库会计核清所有票据账目后，甲方按照以下方式付款：</w:t>
      </w:r>
    </w:p>
    <w:p w14:paraId="70C6A422">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①同一公司当月结算金额大于或等于20万元，通过开具银行保理票据方式支付货款，不足20万元滚入次月累计，银行保理票据期限为12个月。</w:t>
      </w:r>
      <w:r>
        <w:rPr>
          <w:rFonts w:hint="eastAsia" w:ascii="宋体" w:hAnsi="宋体" w:cs="宋体"/>
          <w:color w:val="auto"/>
          <w:szCs w:val="21"/>
        </w:rPr>
        <w:br w:type="textWrapping"/>
      </w:r>
      <w:r>
        <w:rPr>
          <w:rFonts w:hint="eastAsia" w:ascii="宋体" w:hAnsi="宋体" w:cs="宋体"/>
          <w:color w:val="auto"/>
          <w:szCs w:val="21"/>
        </w:rPr>
        <w:t xml:space="preserve">    ②每年结算金额不足20万元，无法达到开具保理票据起算金额，则15个月后以银行转帐方式结清应付货款。</w:t>
      </w:r>
    </w:p>
    <w:p w14:paraId="2B94A934">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③集采耗材按上级文件要求执行付款。</w:t>
      </w:r>
    </w:p>
    <w:p w14:paraId="089C04E8">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4.配送商与供应商的货款结算、配送费用的支付方式等由双方协商，与甲方无关。</w:t>
      </w:r>
    </w:p>
    <w:p w14:paraId="74AC6C7E">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5.乙方指定的收款账号： </w:t>
      </w:r>
    </w:p>
    <w:p w14:paraId="75AE06D9">
      <w:pPr>
        <w:spacing w:line="400" w:lineRule="exact"/>
        <w:rPr>
          <w:rFonts w:hint="eastAsia" w:ascii="宋体" w:hAnsi="宋体" w:cs="宋体"/>
          <w:color w:val="auto"/>
          <w:szCs w:val="21"/>
        </w:rPr>
      </w:pPr>
      <w:r>
        <w:rPr>
          <w:rFonts w:hint="eastAsia" w:ascii="宋体" w:hAnsi="宋体" w:cs="宋体"/>
          <w:color w:val="auto"/>
          <w:szCs w:val="21"/>
        </w:rPr>
        <w:t xml:space="preserve">      户名：  </w:t>
      </w:r>
    </w:p>
    <w:p w14:paraId="3AA35DAB">
      <w:pPr>
        <w:pStyle w:val="68"/>
        <w:spacing w:line="400" w:lineRule="exact"/>
        <w:ind w:left="2730" w:leftChars="200" w:hanging="2310" w:hangingChars="1100"/>
        <w:rPr>
          <w:rFonts w:hint="eastAsia" w:ascii="宋体" w:hAnsi="宋体" w:cs="宋体"/>
          <w:color w:val="auto"/>
          <w:szCs w:val="21"/>
        </w:rPr>
      </w:pPr>
      <w:r>
        <w:rPr>
          <w:rFonts w:hint="eastAsia" w:ascii="宋体" w:hAnsi="宋体" w:cs="宋体"/>
          <w:color w:val="auto"/>
          <w:szCs w:val="21"/>
        </w:rPr>
        <w:t xml:space="preserve">   开户行：</w:t>
      </w:r>
      <w:r>
        <w:rPr>
          <w:rFonts w:hint="eastAsia" w:ascii="宋体" w:hAnsi="宋体" w:cs="宋体"/>
          <w:snapToGrid w:val="0"/>
          <w:color w:val="auto"/>
          <w:kern w:val="0"/>
          <w:szCs w:val="21"/>
        </w:rPr>
        <w:t xml:space="preserve">  </w:t>
      </w:r>
    </w:p>
    <w:p w14:paraId="265C335C">
      <w:pPr>
        <w:spacing w:line="400" w:lineRule="exact"/>
        <w:ind w:firstLine="420" w:firstLineChars="200"/>
        <w:rPr>
          <w:rFonts w:hint="eastAsia" w:ascii="宋体" w:hAnsi="宋体" w:cs="宋体"/>
          <w:b/>
          <w:color w:val="auto"/>
          <w:szCs w:val="21"/>
        </w:rPr>
      </w:pPr>
      <w:r>
        <w:rPr>
          <w:rFonts w:hint="eastAsia" w:ascii="宋体" w:hAnsi="宋体" w:cs="宋体"/>
          <w:b/>
          <w:color w:val="auto"/>
          <w:szCs w:val="21"/>
        </w:rPr>
        <w:t>第七条 违约责任</w:t>
      </w:r>
    </w:p>
    <w:p w14:paraId="78FAFE85">
      <w:pPr>
        <w:spacing w:line="400" w:lineRule="exact"/>
        <w:ind w:firstLine="420" w:firstLineChars="200"/>
        <w:rPr>
          <w:rFonts w:hint="eastAsia" w:ascii="宋体" w:hAnsi="宋体" w:cs="宋体"/>
          <w:b/>
          <w:color w:val="auto"/>
          <w:szCs w:val="21"/>
        </w:rPr>
      </w:pPr>
      <w:r>
        <w:rPr>
          <w:rFonts w:hint="eastAsia" w:ascii="宋体" w:hAnsi="宋体" w:cs="宋体"/>
          <w:color w:val="auto"/>
          <w:szCs w:val="21"/>
        </w:rPr>
        <w:t>甲、乙方双方应自觉遵守本合同的约定。</w:t>
      </w:r>
    </w:p>
    <w:p w14:paraId="55FB03A7">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1.如乙方违反本合同第一条、第二条、第三条、第四条的约定，甲方可联系其他供应商供货。若甲方不接受乙方的理由，甲方有权单方解除本合同，本合同不再履行，且甲方无须支付任何补偿或赔偿。</w:t>
      </w:r>
    </w:p>
    <w:p w14:paraId="5E434CAD">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如乙方交付的医用耗材以及试剂的品种、型号、质量、数量不符甲方要求，由乙方负责调换，否则按乙方不能按期交货处理。若产品调换后仍达不到甲方要求，甲方有权解除合同，自己寻找有关供应商而不构成违约，且甲方无须支付任何补偿或赔偿。</w:t>
      </w:r>
    </w:p>
    <w:p w14:paraId="6C867806">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如乙方没有按照合同规定的时间配送产品并提供伴随服务，甲方应从货款中扣除违约金，但应不影响本合同项下的其它补救办法。每延误一日的违约金为迟交产品货款的5%，直至交货或提供服务为止。违约金的最高限额是当次采购总价的10%，一旦达到违约金的最高限额，甲方有权解除合同，且甲方无须支付任何补偿或赔偿。</w:t>
      </w:r>
    </w:p>
    <w:p w14:paraId="5D6E0B36">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4.乙方在支付违约金后，还应当履行应尽的交货义务。</w:t>
      </w:r>
    </w:p>
    <w:p w14:paraId="137B2164">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5.如乙方不能按期交货经甲方书面通知累计达三次及三次以上的，甲方有权单方通知解除本合同，不需作任何补偿或赔偿，本合同不再履行。</w:t>
      </w:r>
    </w:p>
    <w:p w14:paraId="53A8790E">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6.如乙方因为特殊情况需终止本合同的履行，必须提前30个工作日以书面形式通知甲方。</w:t>
      </w:r>
    </w:p>
    <w:p w14:paraId="7980243F">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7.送达方式：本合同首部所约定的通讯地址及联系人作为双方送达文书及诉讼程序一审、二审、再审、执行以及仲裁程序所涉法律文书（包括但不限于应诉通知书、开庭传票、判决书、裁定书、裁决书等）的指定送达地址及送达联系人，如因受送达方无法签收、拒收等原因导致被退回的，各方一致同意法律文书被退回之日即为送达之日。各方变更地址应七日内书面通知对方，否则由此引起的责任由信息变更方承担。按本协议所载资料向乙方发送的所有通知及司法部门的文书，视同送达。</w:t>
      </w:r>
    </w:p>
    <w:p w14:paraId="71DCA048">
      <w:pPr>
        <w:spacing w:line="400" w:lineRule="exact"/>
        <w:ind w:firstLine="420" w:firstLineChars="200"/>
        <w:rPr>
          <w:rFonts w:hint="eastAsia" w:ascii="宋体" w:hAnsi="宋体" w:cs="宋体"/>
          <w:b/>
          <w:color w:val="auto"/>
          <w:szCs w:val="21"/>
        </w:rPr>
      </w:pPr>
      <w:r>
        <w:rPr>
          <w:rFonts w:hint="eastAsia" w:ascii="宋体" w:hAnsi="宋体" w:cs="宋体"/>
          <w:b/>
          <w:color w:val="auto"/>
          <w:szCs w:val="21"/>
        </w:rPr>
        <w:t>第八条 其他</w:t>
      </w:r>
    </w:p>
    <w:p w14:paraId="00D091C9">
      <w:pPr>
        <w:spacing w:line="400" w:lineRule="exact"/>
        <w:ind w:firstLine="420" w:firstLineChars="200"/>
        <w:rPr>
          <w:rFonts w:hint="eastAsia" w:ascii="宋体" w:hAnsi="宋体" w:cs="宋体"/>
          <w:color w:val="auto"/>
          <w:szCs w:val="21"/>
        </w:rPr>
      </w:pPr>
      <w:r>
        <w:rPr>
          <w:rFonts w:hint="eastAsia" w:ascii="宋体" w:hAnsi="宋体" w:cs="宋体"/>
          <w:color w:val="auto"/>
          <w:kern w:val="0"/>
          <w:szCs w:val="21"/>
        </w:rPr>
        <w:t>1.</w:t>
      </w:r>
      <w:r>
        <w:rPr>
          <w:rFonts w:hint="eastAsia" w:ascii="宋体" w:hAnsi="宋体" w:cs="宋体"/>
          <w:color w:val="auto"/>
          <w:szCs w:val="21"/>
        </w:rPr>
        <w:t>乙方承担</w:t>
      </w:r>
      <w:r>
        <w:rPr>
          <w:rFonts w:hint="eastAsia" w:ascii="宋体" w:hAnsi="宋体" w:cs="宋体"/>
          <w:color w:val="auto"/>
          <w:kern w:val="0"/>
          <w:szCs w:val="21"/>
        </w:rPr>
        <w:t>其所供应试剂对应的检验仪器设备的维修和维护产生的费用。</w:t>
      </w:r>
    </w:p>
    <w:p w14:paraId="2DB16D27">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2.甲方人员不得以任何形式向乙方索贿、受贿。乙方不得采用行贿手段销售产品。甲方将为乙方建立“诚信档案”，作为是否续签合同的重要依据。</w:t>
      </w:r>
    </w:p>
    <w:p w14:paraId="2AEA2F0F">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3.纠纷的解决方式：因合同引起的或与本合同有关的任何争议，由双方当事人协商解决；协商不成的，双方约定由甲方所在地人民法院管辖。</w:t>
      </w:r>
    </w:p>
    <w:p w14:paraId="50CA13C2">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4.甲方与乙方签订采购合同之后，甲方每年组织主要使用科室对乙方进行1次评价考核，乙方若在1年内因各种问题收到甲方书面警告3次及以上或在医院年度评价结果为“不合格”的，甲方有权停止与该供应商的供货合作，组织重新招标更换供应商，2年内不再采购和使用乙方的产品。</w:t>
      </w:r>
    </w:p>
    <w:p w14:paraId="3A3B8184">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5.在合同约定期限内，乙方主动降价的，乙方出具调价产品的降价函并附改产品的资质证件；乙方提出涨价的，有甲方院内询价小组进行市场比价，经评估认为合理的同意涨价，如评估认为不合理的，经甲乙双方协商未能达成一致的，按照招标程序重新进行采购。</w:t>
      </w:r>
    </w:p>
    <w:p w14:paraId="51274512">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6.甲乙双方均应严格信守本合同，不得随意变更或解除合同，任何一方需变更合同，均须书面通知对方，经双方协商一致，达成书面意见后方可变更。</w:t>
      </w:r>
    </w:p>
    <w:p w14:paraId="34B00AFD">
      <w:pPr>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7.本合同一式肆份，甲方持叁份，乙方持壹份，具同等法律效力。自合同约定期限的起始时间起生效，有效期为   年，即从    年   月    日起至   年     月  日止（但乙方对已使用产品的质量仍负相应责任）。自本合同约定期限的起始时间起在合同期内发生的有关交易的各项事宜，均受本合同约束。</w:t>
      </w:r>
    </w:p>
    <w:p w14:paraId="7AB04429">
      <w:pPr>
        <w:spacing w:line="400" w:lineRule="exact"/>
        <w:ind w:firstLine="420" w:firstLineChars="200"/>
        <w:rPr>
          <w:rFonts w:hint="eastAsia" w:ascii="宋体" w:hAnsi="宋体" w:cs="宋体"/>
          <w:b/>
          <w:bCs/>
          <w:color w:val="auto"/>
          <w:szCs w:val="21"/>
        </w:rPr>
      </w:pPr>
      <w:r>
        <w:rPr>
          <w:rFonts w:hint="eastAsia" w:ascii="宋体" w:hAnsi="宋体" w:cs="宋体"/>
          <w:b/>
          <w:bCs/>
          <w:color w:val="auto"/>
          <w:szCs w:val="21"/>
        </w:rPr>
        <w:t>第九条 特别声明</w:t>
      </w:r>
    </w:p>
    <w:p w14:paraId="3613C2EF">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甲、乙双方均已经仔细阅读知悉上述合同约定内容（以下简称“约定”），对该“约定”认可接受。甲、乙双方任何一方违反诚信、违反职业道德、廉洁协议，包括但不限于弄虚作假的，涉及重大诉讼的，甲方有权立即解除合同，无须支付任何补偿或赔偿，乙方自愿放弃索赔权。</w:t>
      </w:r>
    </w:p>
    <w:p w14:paraId="74ED19A6">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甲乙双方充分了解其全部内容和含义以及相应的权利、义务和责任，并同意全部接受。</w:t>
      </w:r>
    </w:p>
    <w:p w14:paraId="5B8D06BF">
      <w:pPr>
        <w:spacing w:line="400" w:lineRule="exact"/>
        <w:ind w:left="315" w:hanging="315" w:hangingChars="150"/>
        <w:jc w:val="left"/>
        <w:rPr>
          <w:rFonts w:hint="eastAsia" w:ascii="宋体" w:hAnsi="宋体" w:cs="宋体"/>
          <w:color w:val="auto"/>
          <w:szCs w:val="21"/>
        </w:rPr>
      </w:pPr>
      <w:r>
        <w:rPr>
          <w:rFonts w:hint="eastAsia" w:ascii="宋体" w:hAnsi="宋体" w:cs="宋体"/>
          <w:color w:val="auto"/>
          <w:szCs w:val="21"/>
        </w:rPr>
        <w:t xml:space="preserve">      （以下无文，为签约栏）</w:t>
      </w:r>
    </w:p>
    <w:p w14:paraId="24615176">
      <w:pPr>
        <w:spacing w:line="400" w:lineRule="exact"/>
        <w:rPr>
          <w:rFonts w:hint="eastAsia" w:ascii="宋体" w:hAnsi="宋体" w:cs="宋体"/>
          <w:color w:val="auto"/>
          <w:szCs w:val="21"/>
        </w:rPr>
      </w:pPr>
      <w:r>
        <w:rPr>
          <w:rFonts w:hint="eastAsia" w:ascii="宋体" w:hAnsi="宋体" w:cs="宋体"/>
          <w:color w:val="auto"/>
          <w:szCs w:val="21"/>
        </w:rPr>
        <w:t>---------------------------------------------------------------------</w:t>
      </w:r>
    </w:p>
    <w:tbl>
      <w:tblPr>
        <w:tblStyle w:val="28"/>
        <w:tblW w:w="0" w:type="auto"/>
        <w:jc w:val="center"/>
        <w:tblLayout w:type="autofit"/>
        <w:tblCellMar>
          <w:top w:w="0" w:type="dxa"/>
          <w:left w:w="108" w:type="dxa"/>
          <w:bottom w:w="0" w:type="dxa"/>
          <w:right w:w="108" w:type="dxa"/>
        </w:tblCellMar>
      </w:tblPr>
      <w:tblGrid>
        <w:gridCol w:w="4927"/>
        <w:gridCol w:w="4927"/>
      </w:tblGrid>
      <w:tr w14:paraId="03991EBA">
        <w:tblPrEx>
          <w:tblCellMar>
            <w:top w:w="0" w:type="dxa"/>
            <w:left w:w="108" w:type="dxa"/>
            <w:bottom w:w="0" w:type="dxa"/>
            <w:right w:w="108" w:type="dxa"/>
          </w:tblCellMar>
        </w:tblPrEx>
        <w:trPr>
          <w:jc w:val="center"/>
        </w:trPr>
        <w:tc>
          <w:tcPr>
            <w:tcW w:w="4984" w:type="dxa"/>
          </w:tcPr>
          <w:p w14:paraId="7D467FB2">
            <w:pPr>
              <w:spacing w:line="400" w:lineRule="exact"/>
              <w:rPr>
                <w:rFonts w:hint="eastAsia" w:ascii="宋体" w:hAnsi="宋体" w:cs="宋体"/>
                <w:color w:val="auto"/>
                <w:szCs w:val="21"/>
              </w:rPr>
            </w:pPr>
            <w:r>
              <w:rPr>
                <w:rFonts w:hint="eastAsia" w:ascii="宋体" w:hAnsi="宋体" w:cs="宋体"/>
                <w:color w:val="auto"/>
                <w:szCs w:val="21"/>
              </w:rPr>
              <w:t xml:space="preserve">甲方（盖章）： </w:t>
            </w:r>
          </w:p>
        </w:tc>
        <w:tc>
          <w:tcPr>
            <w:tcW w:w="4984" w:type="dxa"/>
          </w:tcPr>
          <w:p w14:paraId="2657E63E">
            <w:pPr>
              <w:spacing w:line="400" w:lineRule="exact"/>
              <w:rPr>
                <w:rFonts w:hint="eastAsia" w:ascii="宋体" w:hAnsi="宋体" w:cs="宋体"/>
                <w:color w:val="auto"/>
                <w:szCs w:val="21"/>
              </w:rPr>
            </w:pPr>
            <w:r>
              <w:rPr>
                <w:rFonts w:hint="eastAsia" w:ascii="宋体" w:hAnsi="宋体" w:cs="宋体"/>
                <w:color w:val="auto"/>
                <w:szCs w:val="21"/>
              </w:rPr>
              <w:t>乙方（盖章）：</w:t>
            </w:r>
          </w:p>
        </w:tc>
      </w:tr>
      <w:tr w14:paraId="1970F7FF">
        <w:tblPrEx>
          <w:tblCellMar>
            <w:top w:w="0" w:type="dxa"/>
            <w:left w:w="108" w:type="dxa"/>
            <w:bottom w:w="0" w:type="dxa"/>
            <w:right w:w="108" w:type="dxa"/>
          </w:tblCellMar>
        </w:tblPrEx>
        <w:trPr>
          <w:jc w:val="center"/>
        </w:trPr>
        <w:tc>
          <w:tcPr>
            <w:tcW w:w="4984" w:type="dxa"/>
          </w:tcPr>
          <w:p w14:paraId="28C55443">
            <w:pPr>
              <w:spacing w:line="400" w:lineRule="exact"/>
              <w:rPr>
                <w:rFonts w:hint="eastAsia" w:ascii="宋体" w:hAnsi="宋体" w:cs="宋体"/>
                <w:color w:val="auto"/>
                <w:szCs w:val="21"/>
              </w:rPr>
            </w:pPr>
            <w:r>
              <w:rPr>
                <w:rFonts w:hint="eastAsia" w:ascii="宋体" w:hAnsi="宋体" w:cs="宋体"/>
                <w:color w:val="auto"/>
                <w:szCs w:val="21"/>
              </w:rPr>
              <w:t xml:space="preserve"> </w:t>
            </w:r>
          </w:p>
        </w:tc>
        <w:tc>
          <w:tcPr>
            <w:tcW w:w="4984" w:type="dxa"/>
          </w:tcPr>
          <w:p w14:paraId="20FA95C3">
            <w:pPr>
              <w:spacing w:line="400" w:lineRule="exact"/>
              <w:rPr>
                <w:rFonts w:hint="eastAsia" w:ascii="宋体" w:hAnsi="宋体" w:cs="宋体"/>
                <w:color w:val="auto"/>
                <w:szCs w:val="21"/>
              </w:rPr>
            </w:pPr>
            <w:r>
              <w:rPr>
                <w:rFonts w:hint="eastAsia" w:ascii="宋体" w:hAnsi="宋体" w:cs="宋体"/>
                <w:color w:val="auto"/>
                <w:szCs w:val="21"/>
              </w:rPr>
              <w:t xml:space="preserve"> </w:t>
            </w:r>
          </w:p>
        </w:tc>
      </w:tr>
      <w:tr w14:paraId="4B63CB8B">
        <w:tblPrEx>
          <w:tblCellMar>
            <w:top w:w="0" w:type="dxa"/>
            <w:left w:w="108" w:type="dxa"/>
            <w:bottom w:w="0" w:type="dxa"/>
            <w:right w:w="108" w:type="dxa"/>
          </w:tblCellMar>
        </w:tblPrEx>
        <w:trPr>
          <w:jc w:val="center"/>
        </w:trPr>
        <w:tc>
          <w:tcPr>
            <w:tcW w:w="4984" w:type="dxa"/>
          </w:tcPr>
          <w:p w14:paraId="3E4B8411">
            <w:pPr>
              <w:spacing w:line="400" w:lineRule="exact"/>
              <w:rPr>
                <w:rFonts w:hint="eastAsia" w:ascii="宋体" w:hAnsi="宋体" w:cs="宋体"/>
                <w:color w:val="auto"/>
                <w:szCs w:val="21"/>
              </w:rPr>
            </w:pPr>
            <w:r>
              <w:rPr>
                <w:rFonts w:hint="eastAsia" w:ascii="宋体" w:hAnsi="宋体" w:cs="宋体"/>
                <w:color w:val="auto"/>
                <w:szCs w:val="21"/>
              </w:rPr>
              <w:t xml:space="preserve"> </w:t>
            </w:r>
          </w:p>
        </w:tc>
        <w:tc>
          <w:tcPr>
            <w:tcW w:w="4984" w:type="dxa"/>
          </w:tcPr>
          <w:p w14:paraId="25F4CB73">
            <w:pPr>
              <w:spacing w:line="400" w:lineRule="exact"/>
              <w:rPr>
                <w:rFonts w:hint="eastAsia" w:ascii="宋体" w:hAnsi="宋体" w:cs="宋体"/>
                <w:color w:val="auto"/>
                <w:szCs w:val="21"/>
              </w:rPr>
            </w:pPr>
            <w:r>
              <w:rPr>
                <w:rFonts w:hint="eastAsia" w:ascii="宋体" w:hAnsi="宋体" w:cs="宋体"/>
                <w:color w:val="auto"/>
                <w:szCs w:val="21"/>
              </w:rPr>
              <w:t xml:space="preserve"> </w:t>
            </w:r>
          </w:p>
        </w:tc>
      </w:tr>
      <w:tr w14:paraId="7EB98363">
        <w:tblPrEx>
          <w:tblCellMar>
            <w:top w:w="0" w:type="dxa"/>
            <w:left w:w="108" w:type="dxa"/>
            <w:bottom w:w="0" w:type="dxa"/>
            <w:right w:w="108" w:type="dxa"/>
          </w:tblCellMar>
        </w:tblPrEx>
        <w:trPr>
          <w:jc w:val="center"/>
        </w:trPr>
        <w:tc>
          <w:tcPr>
            <w:tcW w:w="4984" w:type="dxa"/>
          </w:tcPr>
          <w:p w14:paraId="5288CDDD">
            <w:pPr>
              <w:spacing w:line="400" w:lineRule="exact"/>
              <w:rPr>
                <w:rFonts w:hint="eastAsia" w:ascii="宋体" w:hAnsi="宋体" w:cs="宋体"/>
                <w:color w:val="auto"/>
                <w:szCs w:val="21"/>
              </w:rPr>
            </w:pPr>
            <w:r>
              <w:rPr>
                <w:rFonts w:hint="eastAsia" w:ascii="宋体" w:hAnsi="宋体" w:cs="宋体"/>
                <w:color w:val="auto"/>
                <w:szCs w:val="21"/>
              </w:rPr>
              <w:t>法人代表：</w:t>
            </w:r>
          </w:p>
        </w:tc>
        <w:tc>
          <w:tcPr>
            <w:tcW w:w="4984" w:type="dxa"/>
          </w:tcPr>
          <w:p w14:paraId="5CD70A4F">
            <w:pPr>
              <w:spacing w:line="400" w:lineRule="exact"/>
              <w:rPr>
                <w:rFonts w:hint="eastAsia" w:ascii="宋体" w:hAnsi="宋体" w:cs="宋体"/>
                <w:color w:val="auto"/>
                <w:szCs w:val="21"/>
              </w:rPr>
            </w:pPr>
            <w:r>
              <w:rPr>
                <w:rFonts w:hint="eastAsia" w:ascii="宋体" w:hAnsi="宋体" w:cs="宋体"/>
                <w:color w:val="auto"/>
                <w:szCs w:val="21"/>
              </w:rPr>
              <w:t>法人代表：</w:t>
            </w:r>
          </w:p>
        </w:tc>
      </w:tr>
      <w:tr w14:paraId="700B60BC">
        <w:tblPrEx>
          <w:tblCellMar>
            <w:top w:w="0" w:type="dxa"/>
            <w:left w:w="108" w:type="dxa"/>
            <w:bottom w:w="0" w:type="dxa"/>
            <w:right w:w="108" w:type="dxa"/>
          </w:tblCellMar>
        </w:tblPrEx>
        <w:trPr>
          <w:jc w:val="center"/>
        </w:trPr>
        <w:tc>
          <w:tcPr>
            <w:tcW w:w="4984" w:type="dxa"/>
          </w:tcPr>
          <w:p w14:paraId="1B7DCA94">
            <w:pPr>
              <w:spacing w:line="400" w:lineRule="exact"/>
              <w:rPr>
                <w:rFonts w:hint="eastAsia" w:ascii="宋体" w:hAnsi="宋体" w:cs="宋体"/>
                <w:color w:val="auto"/>
                <w:szCs w:val="21"/>
              </w:rPr>
            </w:pPr>
            <w:r>
              <w:rPr>
                <w:rFonts w:hint="eastAsia" w:ascii="宋体" w:hAnsi="宋体" w:cs="宋体"/>
                <w:color w:val="auto"/>
                <w:szCs w:val="21"/>
              </w:rPr>
              <w:t>委托代理人：</w:t>
            </w:r>
          </w:p>
        </w:tc>
        <w:tc>
          <w:tcPr>
            <w:tcW w:w="4984" w:type="dxa"/>
          </w:tcPr>
          <w:p w14:paraId="2AAB5A83">
            <w:pPr>
              <w:spacing w:line="400" w:lineRule="exact"/>
              <w:rPr>
                <w:rFonts w:hint="eastAsia" w:ascii="宋体" w:hAnsi="宋体" w:cs="宋体"/>
                <w:color w:val="auto"/>
                <w:szCs w:val="21"/>
              </w:rPr>
            </w:pPr>
            <w:r>
              <w:rPr>
                <w:rFonts w:hint="eastAsia" w:ascii="宋体" w:hAnsi="宋体" w:cs="宋体"/>
                <w:color w:val="auto"/>
                <w:szCs w:val="21"/>
              </w:rPr>
              <w:t>委托代理人：</w:t>
            </w:r>
          </w:p>
        </w:tc>
      </w:tr>
      <w:tr w14:paraId="159B66D8">
        <w:tblPrEx>
          <w:tblCellMar>
            <w:top w:w="0" w:type="dxa"/>
            <w:left w:w="108" w:type="dxa"/>
            <w:bottom w:w="0" w:type="dxa"/>
            <w:right w:w="108" w:type="dxa"/>
          </w:tblCellMar>
        </w:tblPrEx>
        <w:trPr>
          <w:jc w:val="center"/>
        </w:trPr>
        <w:tc>
          <w:tcPr>
            <w:tcW w:w="4984" w:type="dxa"/>
          </w:tcPr>
          <w:p w14:paraId="4A754583">
            <w:pPr>
              <w:spacing w:line="400" w:lineRule="exact"/>
              <w:rPr>
                <w:rFonts w:hint="eastAsia" w:ascii="宋体" w:hAnsi="宋体" w:cs="宋体"/>
                <w:color w:val="auto"/>
                <w:szCs w:val="21"/>
              </w:rPr>
            </w:pPr>
            <w:r>
              <w:rPr>
                <w:rFonts w:hint="eastAsia" w:ascii="宋体" w:hAnsi="宋体" w:cs="宋体"/>
                <w:color w:val="auto"/>
                <w:szCs w:val="21"/>
              </w:rPr>
              <w:t>经办人：</w:t>
            </w:r>
          </w:p>
        </w:tc>
        <w:tc>
          <w:tcPr>
            <w:tcW w:w="4984" w:type="dxa"/>
          </w:tcPr>
          <w:p w14:paraId="555DA10C">
            <w:pPr>
              <w:spacing w:line="400" w:lineRule="exact"/>
              <w:rPr>
                <w:rFonts w:hint="eastAsia" w:ascii="宋体" w:hAnsi="宋体" w:cs="宋体"/>
                <w:color w:val="auto"/>
                <w:szCs w:val="21"/>
              </w:rPr>
            </w:pPr>
            <w:r>
              <w:rPr>
                <w:rFonts w:hint="eastAsia" w:ascii="宋体" w:hAnsi="宋体" w:cs="宋体"/>
                <w:color w:val="auto"/>
                <w:szCs w:val="21"/>
              </w:rPr>
              <w:t>经办人：</w:t>
            </w:r>
          </w:p>
        </w:tc>
      </w:tr>
      <w:tr w14:paraId="232DFB0B">
        <w:tblPrEx>
          <w:tblCellMar>
            <w:top w:w="0" w:type="dxa"/>
            <w:left w:w="108" w:type="dxa"/>
            <w:bottom w:w="0" w:type="dxa"/>
            <w:right w:w="108" w:type="dxa"/>
          </w:tblCellMar>
        </w:tblPrEx>
        <w:trPr>
          <w:jc w:val="center"/>
        </w:trPr>
        <w:tc>
          <w:tcPr>
            <w:tcW w:w="4984" w:type="dxa"/>
          </w:tcPr>
          <w:p w14:paraId="2375041E">
            <w:pPr>
              <w:spacing w:line="400" w:lineRule="exact"/>
              <w:rPr>
                <w:rFonts w:hint="eastAsia" w:ascii="宋体" w:hAnsi="宋体" w:cs="宋体"/>
                <w:color w:val="auto"/>
                <w:szCs w:val="21"/>
              </w:rPr>
            </w:pPr>
            <w:r>
              <w:rPr>
                <w:rFonts w:hint="eastAsia" w:ascii="宋体" w:hAnsi="宋体" w:cs="宋体"/>
                <w:color w:val="auto"/>
                <w:szCs w:val="21"/>
              </w:rPr>
              <w:t xml:space="preserve">签订日期：     年   月   日  </w:t>
            </w:r>
          </w:p>
        </w:tc>
        <w:tc>
          <w:tcPr>
            <w:tcW w:w="4984" w:type="dxa"/>
          </w:tcPr>
          <w:p w14:paraId="58FCEC40">
            <w:pPr>
              <w:spacing w:line="400" w:lineRule="exact"/>
              <w:rPr>
                <w:rFonts w:hint="eastAsia" w:ascii="宋体" w:hAnsi="宋体" w:cs="宋体"/>
                <w:color w:val="auto"/>
                <w:szCs w:val="21"/>
              </w:rPr>
            </w:pPr>
            <w:r>
              <w:rPr>
                <w:rFonts w:hint="eastAsia" w:ascii="宋体" w:hAnsi="宋体" w:cs="宋体"/>
                <w:color w:val="auto"/>
                <w:szCs w:val="21"/>
              </w:rPr>
              <w:t xml:space="preserve">签订日期：     年   月   日  </w:t>
            </w:r>
          </w:p>
        </w:tc>
      </w:tr>
    </w:tbl>
    <w:p w14:paraId="25606146">
      <w:pPr>
        <w:spacing w:line="920" w:lineRule="exact"/>
        <w:jc w:val="center"/>
        <w:rPr>
          <w:rFonts w:hint="eastAsia" w:ascii="黑体" w:hAnsi="宋体" w:eastAsia="黑体"/>
          <w:b/>
          <w:color w:val="auto"/>
          <w:sz w:val="48"/>
          <w:szCs w:val="48"/>
        </w:rPr>
      </w:pPr>
    </w:p>
    <w:p w14:paraId="2779BCFB">
      <w:pPr>
        <w:spacing w:line="920" w:lineRule="exact"/>
        <w:jc w:val="center"/>
        <w:rPr>
          <w:rFonts w:hint="eastAsia" w:ascii="黑体" w:hAnsi="宋体" w:eastAsia="黑体"/>
          <w:b/>
          <w:color w:val="auto"/>
          <w:sz w:val="48"/>
          <w:szCs w:val="48"/>
        </w:rPr>
      </w:pPr>
    </w:p>
    <w:p w14:paraId="278700FD">
      <w:pPr>
        <w:spacing w:line="920" w:lineRule="exact"/>
        <w:jc w:val="center"/>
        <w:rPr>
          <w:rFonts w:hint="eastAsia" w:ascii="黑体" w:hAnsi="宋体" w:eastAsia="黑体"/>
          <w:b/>
          <w:color w:val="auto"/>
          <w:sz w:val="48"/>
          <w:szCs w:val="48"/>
        </w:rPr>
      </w:pPr>
    </w:p>
    <w:p w14:paraId="5ABACC96">
      <w:pPr>
        <w:spacing w:line="920" w:lineRule="exact"/>
        <w:jc w:val="center"/>
        <w:rPr>
          <w:rFonts w:hint="eastAsia" w:ascii="黑体" w:hAnsi="宋体" w:eastAsia="黑体"/>
          <w:b/>
          <w:color w:val="auto"/>
          <w:sz w:val="48"/>
          <w:szCs w:val="48"/>
        </w:rPr>
      </w:pPr>
    </w:p>
    <w:p w14:paraId="1E86792C">
      <w:pPr>
        <w:spacing w:line="920" w:lineRule="exact"/>
        <w:jc w:val="center"/>
        <w:rPr>
          <w:rFonts w:hint="eastAsia" w:ascii="黑体" w:hAnsi="宋体" w:eastAsia="黑体"/>
          <w:b/>
          <w:color w:val="auto"/>
          <w:sz w:val="48"/>
          <w:szCs w:val="48"/>
        </w:rPr>
      </w:pPr>
    </w:p>
    <w:p w14:paraId="31F9A9CA">
      <w:pPr>
        <w:spacing w:line="920" w:lineRule="exact"/>
        <w:jc w:val="center"/>
        <w:rPr>
          <w:rFonts w:hint="eastAsia" w:ascii="黑体" w:hAnsi="宋体" w:eastAsia="黑体"/>
          <w:b/>
          <w:color w:val="auto"/>
          <w:sz w:val="48"/>
          <w:szCs w:val="48"/>
        </w:rPr>
      </w:pPr>
    </w:p>
    <w:p w14:paraId="09D12FFA">
      <w:pPr>
        <w:spacing w:line="920" w:lineRule="exact"/>
        <w:jc w:val="center"/>
        <w:rPr>
          <w:rFonts w:hint="eastAsia" w:ascii="黑体" w:hAnsi="宋体" w:eastAsia="黑体"/>
          <w:b/>
          <w:color w:val="auto"/>
          <w:sz w:val="48"/>
          <w:szCs w:val="48"/>
        </w:rPr>
      </w:pPr>
    </w:p>
    <w:p w14:paraId="4D4B4C98">
      <w:pPr>
        <w:spacing w:line="920" w:lineRule="exact"/>
        <w:jc w:val="center"/>
        <w:rPr>
          <w:rFonts w:hint="eastAsia" w:ascii="黑体" w:hAnsi="宋体" w:eastAsia="黑体"/>
          <w:b/>
          <w:color w:val="auto"/>
          <w:sz w:val="48"/>
          <w:szCs w:val="48"/>
        </w:rPr>
      </w:pPr>
    </w:p>
    <w:p w14:paraId="1306A053">
      <w:pPr>
        <w:spacing w:line="920" w:lineRule="exact"/>
        <w:rPr>
          <w:rFonts w:hint="eastAsia" w:ascii="黑体" w:hAnsi="宋体" w:eastAsia="黑体"/>
          <w:b/>
          <w:color w:val="auto"/>
          <w:sz w:val="32"/>
          <w:szCs w:val="32"/>
        </w:rPr>
      </w:pPr>
    </w:p>
    <w:p w14:paraId="4B82F2FC">
      <w:pPr>
        <w:spacing w:line="920" w:lineRule="exact"/>
        <w:jc w:val="center"/>
        <w:rPr>
          <w:rFonts w:hint="eastAsia" w:ascii="黑体" w:hAnsi="宋体" w:eastAsia="黑体"/>
          <w:b/>
          <w:color w:val="auto"/>
          <w:sz w:val="32"/>
          <w:szCs w:val="32"/>
        </w:rPr>
      </w:pPr>
      <w:r>
        <w:rPr>
          <w:rFonts w:hint="eastAsia" w:ascii="黑体" w:hAnsi="宋体" w:eastAsia="黑体"/>
          <w:b/>
          <w:color w:val="auto"/>
          <w:sz w:val="32"/>
          <w:szCs w:val="32"/>
        </w:rPr>
        <w:t>医疗卫生机构医药产品廉洁购销协议</w:t>
      </w:r>
    </w:p>
    <w:p w14:paraId="6F95E985">
      <w:pPr>
        <w:spacing w:line="340" w:lineRule="exact"/>
        <w:rPr>
          <w:rFonts w:hint="eastAsia" w:ascii="宋体" w:hAnsi="宋体" w:cs="宋体"/>
          <w:b/>
          <w:bCs/>
          <w:color w:val="auto"/>
          <w:szCs w:val="21"/>
        </w:rPr>
      </w:pPr>
      <w:r>
        <w:rPr>
          <w:rFonts w:hint="eastAsia" w:ascii="宋体" w:hAnsi="宋体" w:cs="宋体"/>
          <w:b/>
          <w:bCs/>
          <w:color w:val="auto"/>
          <w:szCs w:val="21"/>
        </w:rPr>
        <w:t>甲 方</w:t>
      </w:r>
      <w:r>
        <w:rPr>
          <w:rFonts w:hint="eastAsia" w:ascii="宋体" w:hAnsi="宋体"/>
          <w:b/>
          <w:color w:val="auto"/>
          <w:sz w:val="24"/>
        </w:rPr>
        <w:t>（医疗卫生机构）</w:t>
      </w:r>
      <w:r>
        <w:rPr>
          <w:rFonts w:hint="eastAsia" w:ascii="宋体" w:hAnsi="宋体" w:cs="宋体"/>
          <w:b/>
          <w:bCs/>
          <w:color w:val="auto"/>
          <w:szCs w:val="21"/>
        </w:rPr>
        <w:t>：桂林市妇女儿童医院</w:t>
      </w:r>
    </w:p>
    <w:p w14:paraId="4738279E">
      <w:pPr>
        <w:spacing w:line="340" w:lineRule="exact"/>
        <w:rPr>
          <w:rFonts w:hint="eastAsia" w:ascii="宋体" w:hAnsi="宋体" w:cs="宋体"/>
          <w:color w:val="auto"/>
          <w:szCs w:val="21"/>
        </w:rPr>
      </w:pPr>
      <w:r>
        <w:rPr>
          <w:rFonts w:hint="eastAsia" w:ascii="宋体" w:hAnsi="宋体" w:cs="宋体"/>
          <w:b/>
          <w:bCs/>
          <w:color w:val="auto"/>
          <w:szCs w:val="21"/>
        </w:rPr>
        <w:t>乙 方</w:t>
      </w:r>
      <w:r>
        <w:rPr>
          <w:rFonts w:hint="eastAsia" w:ascii="宋体" w:hAnsi="宋体"/>
          <w:b/>
          <w:color w:val="auto"/>
          <w:sz w:val="24"/>
        </w:rPr>
        <w:t>（医药生产经营企业及其代理人）</w:t>
      </w:r>
      <w:r>
        <w:rPr>
          <w:rFonts w:hint="eastAsia" w:ascii="宋体" w:hAnsi="宋体" w:cs="宋体"/>
          <w:b/>
          <w:bCs/>
          <w:color w:val="auto"/>
          <w:szCs w:val="21"/>
        </w:rPr>
        <w:t>：</w:t>
      </w:r>
    </w:p>
    <w:p w14:paraId="13914A51">
      <w:pPr>
        <w:spacing w:line="340" w:lineRule="exact"/>
        <w:ind w:firstLine="420"/>
        <w:rPr>
          <w:rFonts w:hint="eastAsia" w:ascii="宋体" w:hAnsi="宋体" w:cs="宋体"/>
          <w:color w:val="auto"/>
          <w:szCs w:val="21"/>
        </w:rPr>
      </w:pPr>
      <w:r>
        <w:rPr>
          <w:rFonts w:hint="eastAsia" w:ascii="宋体" w:hAnsi="宋体" w:cs="宋体"/>
          <w:color w:val="auto"/>
          <w:szCs w:val="21"/>
        </w:rPr>
        <w:t>为进一步加强医疗卫生行风建设，规范医疗卫生机构医药购销行为，有效防范商业贿赂行为，营造公平交易、诚实守信的购销环境，经甲、乙双方协商，同意签订本协议，并共同遵守：</w:t>
      </w:r>
    </w:p>
    <w:p w14:paraId="1E4E1831">
      <w:pPr>
        <w:spacing w:line="340" w:lineRule="exact"/>
        <w:ind w:firstLine="420"/>
        <w:rPr>
          <w:rFonts w:hint="eastAsia" w:ascii="宋体" w:hAnsi="宋体" w:cs="宋体"/>
          <w:color w:val="auto"/>
          <w:szCs w:val="21"/>
        </w:rPr>
      </w:pPr>
      <w:r>
        <w:rPr>
          <w:rFonts w:hint="eastAsia" w:ascii="宋体" w:hAnsi="宋体" w:cs="宋体"/>
          <w:color w:val="auto"/>
          <w:szCs w:val="21"/>
        </w:rPr>
        <w:t>一、甲乙双方按照《中华人民共和国民法典》及医药产品购销合同约定购销药品、医疗设备、医用耗材以及检验试剂等医药产品。</w:t>
      </w:r>
    </w:p>
    <w:p w14:paraId="6E23F719">
      <w:pPr>
        <w:spacing w:line="340" w:lineRule="exact"/>
        <w:ind w:firstLine="420"/>
        <w:rPr>
          <w:rFonts w:hint="eastAsia" w:ascii="宋体" w:hAnsi="宋体" w:cs="宋体"/>
          <w:color w:val="auto"/>
          <w:szCs w:val="21"/>
        </w:rPr>
      </w:pPr>
      <w:r>
        <w:rPr>
          <w:rFonts w:hint="eastAsia" w:ascii="宋体" w:hAnsi="宋体" w:cs="宋体"/>
          <w:color w:val="auto"/>
          <w:szCs w:val="21"/>
        </w:rPr>
        <w:t>二、甲方应当严格执行医药产品购销合同验收、入库制度，对采购医药产品及发票进行查验，不得违反有关规定合同外采购、违价采购或从非规定渠道采购。</w:t>
      </w:r>
    </w:p>
    <w:p w14:paraId="00424C10">
      <w:pPr>
        <w:spacing w:line="340" w:lineRule="exact"/>
        <w:ind w:firstLine="420"/>
        <w:rPr>
          <w:rFonts w:hint="eastAsia" w:ascii="宋体" w:hAnsi="宋体" w:cs="宋体"/>
          <w:color w:val="auto"/>
          <w:szCs w:val="21"/>
        </w:rPr>
      </w:pPr>
      <w:r>
        <w:rPr>
          <w:rFonts w:hint="eastAsia" w:ascii="宋体" w:hAnsi="宋体" w:cs="宋体"/>
          <w:color w:val="auto"/>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5CE5099E">
      <w:pPr>
        <w:spacing w:line="340" w:lineRule="exact"/>
        <w:ind w:firstLine="420"/>
        <w:rPr>
          <w:rFonts w:hint="eastAsia" w:ascii="宋体" w:hAnsi="宋体" w:cs="宋体"/>
          <w:color w:val="auto"/>
          <w:szCs w:val="21"/>
        </w:rPr>
      </w:pPr>
      <w:r>
        <w:rPr>
          <w:rFonts w:hint="eastAsia" w:ascii="宋体" w:hAnsi="宋体" w:cs="宋体"/>
          <w:color w:val="auto"/>
          <w:szCs w:val="21"/>
        </w:rPr>
        <w:t>四、严禁甲方工作人员利用任何途径和方式，为乙方统计医师个人及临床科室有关医药产品用量信息，或为乙方统计提供便利。</w:t>
      </w:r>
    </w:p>
    <w:p w14:paraId="06F09CD4">
      <w:pPr>
        <w:spacing w:line="340" w:lineRule="exact"/>
        <w:ind w:firstLine="420"/>
        <w:rPr>
          <w:rFonts w:hint="eastAsia" w:ascii="宋体" w:hAnsi="宋体" w:cs="宋体"/>
          <w:color w:val="auto"/>
          <w:szCs w:val="21"/>
        </w:rPr>
      </w:pPr>
      <w:r>
        <w:rPr>
          <w:rFonts w:hint="eastAsia" w:ascii="宋体" w:hAnsi="宋体" w:cs="宋体"/>
          <w:color w:val="auto"/>
          <w:szCs w:val="21"/>
        </w:rPr>
        <w:t>五、乙方不得以回扣、宴请等方式影响甲方工作人员采购或使用医药产品的选择权，不得在学术活动中提供旅游、超标准支付食宿费用。</w:t>
      </w:r>
    </w:p>
    <w:p w14:paraId="0DCBB3C3">
      <w:pPr>
        <w:spacing w:line="340" w:lineRule="exact"/>
        <w:ind w:firstLine="420"/>
        <w:rPr>
          <w:rFonts w:hint="eastAsia" w:ascii="宋体" w:hAnsi="宋体" w:cs="宋体"/>
          <w:color w:val="auto"/>
          <w:szCs w:val="21"/>
        </w:rPr>
      </w:pPr>
      <w:r>
        <w:rPr>
          <w:rFonts w:hint="eastAsia" w:ascii="宋体" w:hAnsi="宋体" w:cs="宋体"/>
          <w:color w:val="auto"/>
          <w:szCs w:val="21"/>
        </w:rPr>
        <w:t>六、乙方指定     （身份证号码：               ）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5B12842C">
      <w:pPr>
        <w:spacing w:line="340" w:lineRule="exact"/>
        <w:ind w:firstLine="420"/>
        <w:rPr>
          <w:rFonts w:hint="eastAsia" w:ascii="宋体" w:hAnsi="宋体" w:cs="宋体"/>
          <w:color w:val="auto"/>
          <w:szCs w:val="21"/>
        </w:rPr>
      </w:pPr>
      <w:r>
        <w:rPr>
          <w:rFonts w:hint="eastAsia" w:ascii="宋体" w:hAnsi="宋体" w:cs="宋体"/>
          <w:color w:val="auto"/>
          <w:szCs w:val="21"/>
        </w:rPr>
        <w:t>七、乙方如违反本合同，一经发现，甲方有权从发现之日起通知乙方解除采购合同，通知自送达乙方后采购合同解除，甲方不承担任何违约和赔偿责任。如存在（桂卫药政发（2014）2号）第五条所列五种情形的，于5个工作日内报市卫健委。如乙方或乙方的关联公司或企业或乙方法定代表人、股东、高管人员被列入商业贿赂不良记录，则严格按照《国家卫生计生委关于建立医药购销领域商业贿赂不良记录的规定》（国卫法制发〔2013〕50号）相关规定处理。（本协议的通知条款适用《购销合同》的相关通知送达条款约定）</w:t>
      </w:r>
    </w:p>
    <w:p w14:paraId="746EB6AC">
      <w:pPr>
        <w:spacing w:line="340" w:lineRule="exact"/>
        <w:ind w:firstLine="420"/>
        <w:rPr>
          <w:rFonts w:hint="eastAsia" w:ascii="宋体" w:hAnsi="宋体" w:cs="宋体"/>
          <w:color w:val="auto"/>
          <w:szCs w:val="21"/>
        </w:rPr>
      </w:pPr>
      <w:r>
        <w:rPr>
          <w:rFonts w:hint="eastAsia" w:ascii="宋体" w:hAnsi="宋体" w:cs="宋体"/>
          <w:color w:val="auto"/>
          <w:szCs w:val="21"/>
        </w:rPr>
        <w:t>八、本合同作为医药产品购销合同的重要组成部分，与采购合同一并执行，具有同等的法律效力。</w:t>
      </w:r>
    </w:p>
    <w:p w14:paraId="089861BD">
      <w:pPr>
        <w:spacing w:line="340" w:lineRule="exact"/>
        <w:ind w:firstLine="420"/>
        <w:rPr>
          <w:rFonts w:hint="eastAsia" w:ascii="宋体" w:hAnsi="宋体" w:cs="宋体"/>
          <w:color w:val="auto"/>
          <w:szCs w:val="21"/>
        </w:rPr>
      </w:pPr>
      <w:r>
        <w:rPr>
          <w:rFonts w:hint="eastAsia" w:ascii="宋体" w:hAnsi="宋体" w:cs="宋体"/>
          <w:color w:val="auto"/>
          <w:szCs w:val="21"/>
        </w:rPr>
        <w:t>九、本合同一式叁份，甲方壹份、乙方壹份，甲方纪检监察部门执壹份，并从签订之日起生效。</w:t>
      </w:r>
    </w:p>
    <w:p w14:paraId="08D22254">
      <w:pPr>
        <w:spacing w:line="340" w:lineRule="exact"/>
        <w:ind w:firstLine="420"/>
        <w:rPr>
          <w:rFonts w:hint="eastAsia" w:ascii="宋体" w:hAnsi="宋体" w:cs="宋体"/>
          <w:color w:val="auto"/>
          <w:szCs w:val="21"/>
        </w:rPr>
      </w:pPr>
      <w:r>
        <w:rPr>
          <w:rFonts w:hint="eastAsia" w:ascii="宋体" w:hAnsi="宋体" w:cs="宋体"/>
          <w:color w:val="auto"/>
          <w:szCs w:val="21"/>
        </w:rPr>
        <w:t>本文本参照《广西壮族自治区医药购销领域商业贿赂不良记录实施办法》（桂卫药政发（2014）2号）编制</w:t>
      </w:r>
    </w:p>
    <w:p w14:paraId="07945DCA">
      <w:pPr>
        <w:spacing w:line="340" w:lineRule="exact"/>
        <w:ind w:left="315" w:hanging="315" w:hangingChars="150"/>
        <w:jc w:val="left"/>
        <w:rPr>
          <w:rFonts w:hint="eastAsia" w:ascii="宋体" w:hAnsi="宋体" w:cs="宋体"/>
          <w:color w:val="auto"/>
          <w:szCs w:val="21"/>
        </w:rPr>
      </w:pPr>
      <w:r>
        <w:rPr>
          <w:rFonts w:hint="eastAsia" w:ascii="宋体" w:hAnsi="宋体" w:cs="宋体"/>
          <w:color w:val="auto"/>
          <w:szCs w:val="21"/>
        </w:rPr>
        <w:t xml:space="preserve"> （以下无文，为签约栏）</w:t>
      </w:r>
    </w:p>
    <w:p w14:paraId="57FCA33E">
      <w:pPr>
        <w:spacing w:line="340" w:lineRule="exact"/>
        <w:rPr>
          <w:rFonts w:hint="eastAsia" w:ascii="宋体" w:hAnsi="宋体" w:cs="宋体"/>
          <w:color w:val="auto"/>
          <w:szCs w:val="21"/>
        </w:rPr>
      </w:pPr>
      <w:r>
        <w:rPr>
          <w:rFonts w:hint="eastAsia" w:ascii="宋体" w:hAnsi="宋体" w:cs="宋体"/>
          <w:color w:val="auto"/>
          <w:szCs w:val="21"/>
        </w:rPr>
        <w:t>---------------------------------------------------------------------</w:t>
      </w:r>
    </w:p>
    <w:tbl>
      <w:tblPr>
        <w:tblStyle w:val="28"/>
        <w:tblW w:w="0" w:type="auto"/>
        <w:jc w:val="center"/>
        <w:tblLayout w:type="autofit"/>
        <w:tblCellMar>
          <w:top w:w="0" w:type="dxa"/>
          <w:left w:w="108" w:type="dxa"/>
          <w:bottom w:w="0" w:type="dxa"/>
          <w:right w:w="108" w:type="dxa"/>
        </w:tblCellMar>
      </w:tblPr>
      <w:tblGrid>
        <w:gridCol w:w="4927"/>
        <w:gridCol w:w="4927"/>
      </w:tblGrid>
      <w:tr w14:paraId="64E4D4D6">
        <w:tblPrEx>
          <w:tblCellMar>
            <w:top w:w="0" w:type="dxa"/>
            <w:left w:w="108" w:type="dxa"/>
            <w:bottom w:w="0" w:type="dxa"/>
            <w:right w:w="108" w:type="dxa"/>
          </w:tblCellMar>
        </w:tblPrEx>
        <w:trPr>
          <w:jc w:val="center"/>
        </w:trPr>
        <w:tc>
          <w:tcPr>
            <w:tcW w:w="4927" w:type="dxa"/>
          </w:tcPr>
          <w:p w14:paraId="6690FA48">
            <w:pPr>
              <w:spacing w:line="340" w:lineRule="exact"/>
              <w:rPr>
                <w:rFonts w:hint="eastAsia" w:ascii="宋体" w:hAnsi="宋体" w:cs="宋体"/>
                <w:color w:val="auto"/>
                <w:szCs w:val="21"/>
              </w:rPr>
            </w:pPr>
            <w:r>
              <w:rPr>
                <w:rFonts w:hint="eastAsia" w:ascii="宋体" w:hAnsi="宋体" w:cs="宋体"/>
                <w:color w:val="auto"/>
                <w:szCs w:val="21"/>
              </w:rPr>
              <w:t xml:space="preserve">甲方（盖章）： </w:t>
            </w:r>
          </w:p>
        </w:tc>
        <w:tc>
          <w:tcPr>
            <w:tcW w:w="4927" w:type="dxa"/>
          </w:tcPr>
          <w:p w14:paraId="6F5DD8DC">
            <w:pPr>
              <w:spacing w:line="340" w:lineRule="exact"/>
              <w:rPr>
                <w:rFonts w:hint="eastAsia" w:ascii="宋体" w:hAnsi="宋体" w:cs="宋体"/>
                <w:color w:val="auto"/>
                <w:szCs w:val="21"/>
              </w:rPr>
            </w:pPr>
            <w:r>
              <w:rPr>
                <w:rFonts w:hint="eastAsia" w:ascii="宋体" w:hAnsi="宋体" w:cs="宋体"/>
                <w:color w:val="auto"/>
                <w:szCs w:val="21"/>
              </w:rPr>
              <w:t>乙方（盖章）：</w:t>
            </w:r>
          </w:p>
        </w:tc>
      </w:tr>
      <w:tr w14:paraId="05D4446C">
        <w:tblPrEx>
          <w:tblCellMar>
            <w:top w:w="0" w:type="dxa"/>
            <w:left w:w="108" w:type="dxa"/>
            <w:bottom w:w="0" w:type="dxa"/>
            <w:right w:w="108" w:type="dxa"/>
          </w:tblCellMar>
        </w:tblPrEx>
        <w:trPr>
          <w:trHeight w:val="370" w:hRule="atLeast"/>
          <w:jc w:val="center"/>
        </w:trPr>
        <w:tc>
          <w:tcPr>
            <w:tcW w:w="4927" w:type="dxa"/>
          </w:tcPr>
          <w:p w14:paraId="40986F41">
            <w:pPr>
              <w:spacing w:line="340" w:lineRule="exact"/>
              <w:rPr>
                <w:rFonts w:hint="eastAsia" w:ascii="宋体" w:hAnsi="宋体" w:cs="宋体"/>
                <w:color w:val="auto"/>
                <w:szCs w:val="21"/>
              </w:rPr>
            </w:pPr>
            <w:r>
              <w:rPr>
                <w:rFonts w:hint="eastAsia" w:ascii="宋体" w:hAnsi="宋体" w:cs="宋体"/>
                <w:color w:val="auto"/>
                <w:szCs w:val="21"/>
              </w:rPr>
              <w:t xml:space="preserve"> </w:t>
            </w:r>
          </w:p>
        </w:tc>
        <w:tc>
          <w:tcPr>
            <w:tcW w:w="4927" w:type="dxa"/>
          </w:tcPr>
          <w:p w14:paraId="0BB9492E">
            <w:pPr>
              <w:spacing w:line="340" w:lineRule="exact"/>
              <w:rPr>
                <w:rFonts w:hint="eastAsia" w:ascii="宋体" w:hAnsi="宋体" w:cs="宋体"/>
                <w:color w:val="auto"/>
                <w:szCs w:val="21"/>
              </w:rPr>
            </w:pPr>
            <w:r>
              <w:rPr>
                <w:rFonts w:hint="eastAsia" w:ascii="宋体" w:hAnsi="宋体" w:cs="宋体"/>
                <w:color w:val="auto"/>
                <w:szCs w:val="21"/>
              </w:rPr>
              <w:t xml:space="preserve"> </w:t>
            </w:r>
          </w:p>
        </w:tc>
      </w:tr>
      <w:tr w14:paraId="2D577B8E">
        <w:tblPrEx>
          <w:tblCellMar>
            <w:top w:w="0" w:type="dxa"/>
            <w:left w:w="108" w:type="dxa"/>
            <w:bottom w:w="0" w:type="dxa"/>
            <w:right w:w="108" w:type="dxa"/>
          </w:tblCellMar>
        </w:tblPrEx>
        <w:trPr>
          <w:trHeight w:val="490" w:hRule="atLeast"/>
          <w:jc w:val="center"/>
        </w:trPr>
        <w:tc>
          <w:tcPr>
            <w:tcW w:w="4927" w:type="dxa"/>
          </w:tcPr>
          <w:p w14:paraId="4B989975">
            <w:pPr>
              <w:spacing w:line="340" w:lineRule="exact"/>
              <w:rPr>
                <w:rFonts w:hint="eastAsia" w:ascii="宋体" w:hAnsi="宋体" w:cs="宋体"/>
                <w:color w:val="auto"/>
                <w:szCs w:val="21"/>
              </w:rPr>
            </w:pPr>
            <w:r>
              <w:rPr>
                <w:rFonts w:hint="eastAsia" w:ascii="宋体" w:hAnsi="宋体" w:cs="宋体"/>
                <w:color w:val="auto"/>
                <w:szCs w:val="21"/>
              </w:rPr>
              <w:t>法人代表：</w:t>
            </w:r>
          </w:p>
        </w:tc>
        <w:tc>
          <w:tcPr>
            <w:tcW w:w="4927" w:type="dxa"/>
          </w:tcPr>
          <w:p w14:paraId="7ABBA05C">
            <w:pPr>
              <w:spacing w:line="340" w:lineRule="exact"/>
              <w:rPr>
                <w:rFonts w:hint="eastAsia" w:ascii="宋体" w:hAnsi="宋体" w:cs="宋体"/>
                <w:color w:val="auto"/>
                <w:szCs w:val="21"/>
              </w:rPr>
            </w:pPr>
            <w:r>
              <w:rPr>
                <w:rFonts w:hint="eastAsia" w:ascii="宋体" w:hAnsi="宋体" w:cs="宋体"/>
                <w:color w:val="auto"/>
                <w:szCs w:val="21"/>
              </w:rPr>
              <w:t>法人代表：</w:t>
            </w:r>
          </w:p>
        </w:tc>
      </w:tr>
      <w:tr w14:paraId="2BE042B6">
        <w:tblPrEx>
          <w:tblCellMar>
            <w:top w:w="0" w:type="dxa"/>
            <w:left w:w="108" w:type="dxa"/>
            <w:bottom w:w="0" w:type="dxa"/>
            <w:right w:w="108" w:type="dxa"/>
          </w:tblCellMar>
        </w:tblPrEx>
        <w:trPr>
          <w:trHeight w:val="505" w:hRule="atLeast"/>
          <w:jc w:val="center"/>
        </w:trPr>
        <w:tc>
          <w:tcPr>
            <w:tcW w:w="4927" w:type="dxa"/>
          </w:tcPr>
          <w:p w14:paraId="2BD00363">
            <w:pPr>
              <w:spacing w:line="340" w:lineRule="exact"/>
              <w:rPr>
                <w:rFonts w:hint="eastAsia" w:ascii="宋体" w:hAnsi="宋体" w:cs="宋体"/>
                <w:color w:val="auto"/>
                <w:szCs w:val="21"/>
              </w:rPr>
            </w:pPr>
            <w:r>
              <w:rPr>
                <w:rFonts w:hint="eastAsia" w:ascii="宋体" w:hAnsi="宋体" w:cs="宋体"/>
                <w:color w:val="auto"/>
                <w:szCs w:val="21"/>
              </w:rPr>
              <w:t>委托代理人：</w:t>
            </w:r>
          </w:p>
        </w:tc>
        <w:tc>
          <w:tcPr>
            <w:tcW w:w="4927" w:type="dxa"/>
          </w:tcPr>
          <w:p w14:paraId="092CB9DE">
            <w:pPr>
              <w:spacing w:line="340" w:lineRule="exact"/>
              <w:rPr>
                <w:rFonts w:hint="eastAsia" w:ascii="宋体" w:hAnsi="宋体" w:cs="宋体"/>
                <w:color w:val="auto"/>
                <w:szCs w:val="21"/>
              </w:rPr>
            </w:pPr>
            <w:r>
              <w:rPr>
                <w:rFonts w:hint="eastAsia" w:ascii="宋体" w:hAnsi="宋体" w:cs="宋体"/>
                <w:color w:val="auto"/>
                <w:szCs w:val="21"/>
              </w:rPr>
              <w:t>委托代理人：</w:t>
            </w:r>
          </w:p>
        </w:tc>
      </w:tr>
      <w:tr w14:paraId="1C9A6825">
        <w:tblPrEx>
          <w:tblCellMar>
            <w:top w:w="0" w:type="dxa"/>
            <w:left w:w="108" w:type="dxa"/>
            <w:bottom w:w="0" w:type="dxa"/>
            <w:right w:w="108" w:type="dxa"/>
          </w:tblCellMar>
        </w:tblPrEx>
        <w:trPr>
          <w:trHeight w:val="505" w:hRule="atLeast"/>
          <w:jc w:val="center"/>
        </w:trPr>
        <w:tc>
          <w:tcPr>
            <w:tcW w:w="4927" w:type="dxa"/>
          </w:tcPr>
          <w:p w14:paraId="5FE65D26">
            <w:pPr>
              <w:spacing w:line="340" w:lineRule="exact"/>
              <w:rPr>
                <w:rFonts w:hint="eastAsia" w:ascii="宋体" w:hAnsi="宋体" w:cs="宋体"/>
                <w:color w:val="auto"/>
                <w:szCs w:val="21"/>
              </w:rPr>
            </w:pPr>
            <w:r>
              <w:rPr>
                <w:rFonts w:hint="eastAsia" w:ascii="宋体" w:hAnsi="宋体" w:cs="宋体"/>
                <w:color w:val="auto"/>
                <w:szCs w:val="21"/>
              </w:rPr>
              <w:t>经办人：</w:t>
            </w:r>
          </w:p>
        </w:tc>
        <w:tc>
          <w:tcPr>
            <w:tcW w:w="4927" w:type="dxa"/>
          </w:tcPr>
          <w:p w14:paraId="04F059E2">
            <w:pPr>
              <w:spacing w:line="340" w:lineRule="exact"/>
              <w:rPr>
                <w:rFonts w:hint="eastAsia" w:ascii="宋体" w:hAnsi="宋体" w:cs="宋体"/>
                <w:color w:val="auto"/>
                <w:szCs w:val="21"/>
              </w:rPr>
            </w:pPr>
            <w:r>
              <w:rPr>
                <w:rFonts w:hint="eastAsia" w:ascii="宋体" w:hAnsi="宋体" w:cs="宋体"/>
                <w:color w:val="auto"/>
                <w:szCs w:val="21"/>
              </w:rPr>
              <w:t>经办人：</w:t>
            </w:r>
          </w:p>
        </w:tc>
      </w:tr>
      <w:tr w14:paraId="4FCFEE40">
        <w:tblPrEx>
          <w:tblCellMar>
            <w:top w:w="0" w:type="dxa"/>
            <w:left w:w="108" w:type="dxa"/>
            <w:bottom w:w="0" w:type="dxa"/>
            <w:right w:w="108" w:type="dxa"/>
          </w:tblCellMar>
        </w:tblPrEx>
        <w:trPr>
          <w:trHeight w:val="520" w:hRule="atLeast"/>
          <w:jc w:val="center"/>
        </w:trPr>
        <w:tc>
          <w:tcPr>
            <w:tcW w:w="4927" w:type="dxa"/>
          </w:tcPr>
          <w:p w14:paraId="59085D41">
            <w:pPr>
              <w:spacing w:line="340" w:lineRule="exact"/>
              <w:rPr>
                <w:rFonts w:hint="eastAsia" w:ascii="宋体" w:hAnsi="宋体" w:cs="宋体"/>
                <w:color w:val="auto"/>
                <w:szCs w:val="21"/>
              </w:rPr>
            </w:pPr>
            <w:r>
              <w:rPr>
                <w:rFonts w:hint="eastAsia" w:ascii="宋体" w:hAnsi="宋体" w:cs="宋体"/>
                <w:color w:val="auto"/>
                <w:szCs w:val="21"/>
              </w:rPr>
              <w:t xml:space="preserve">签订日期：     年   月   日  </w:t>
            </w:r>
          </w:p>
        </w:tc>
        <w:tc>
          <w:tcPr>
            <w:tcW w:w="4927" w:type="dxa"/>
          </w:tcPr>
          <w:p w14:paraId="517CF0C8">
            <w:pPr>
              <w:spacing w:line="340" w:lineRule="exact"/>
              <w:rPr>
                <w:rFonts w:hint="eastAsia" w:ascii="宋体" w:hAnsi="宋体" w:cs="宋体"/>
                <w:color w:val="auto"/>
                <w:szCs w:val="21"/>
              </w:rPr>
            </w:pPr>
            <w:r>
              <w:rPr>
                <w:rFonts w:hint="eastAsia" w:ascii="宋体" w:hAnsi="宋体" w:cs="宋体"/>
                <w:color w:val="auto"/>
                <w:szCs w:val="21"/>
              </w:rPr>
              <w:t xml:space="preserve">签订日期：     年   月   日  </w:t>
            </w:r>
          </w:p>
        </w:tc>
      </w:tr>
    </w:tbl>
    <w:p w14:paraId="7F30F081">
      <w:pPr>
        <w:spacing w:line="500" w:lineRule="exact"/>
        <w:rPr>
          <w:rFonts w:hint="eastAsia" w:ascii="宋体" w:hAnsi="宋体" w:cs="宋体"/>
          <w:b/>
          <w:color w:val="auto"/>
          <w:sz w:val="32"/>
          <w:szCs w:val="32"/>
        </w:rPr>
      </w:pPr>
    </w:p>
    <w:p w14:paraId="71581104">
      <w:pPr>
        <w:spacing w:line="500" w:lineRule="exact"/>
        <w:jc w:val="center"/>
        <w:rPr>
          <w:rFonts w:hint="eastAsia" w:ascii="宋体" w:hAnsi="宋体" w:cs="宋体"/>
          <w:b/>
          <w:color w:val="auto"/>
          <w:sz w:val="32"/>
          <w:szCs w:val="32"/>
        </w:rPr>
      </w:pPr>
      <w:r>
        <w:rPr>
          <w:rFonts w:hint="eastAsia" w:ascii="宋体" w:hAnsi="宋体" w:cs="宋体"/>
          <w:b/>
          <w:color w:val="auto"/>
          <w:sz w:val="32"/>
          <w:szCs w:val="32"/>
        </w:rPr>
        <w:t>第六章  投标文件（格式）</w:t>
      </w:r>
    </w:p>
    <w:p w14:paraId="17C1260D">
      <w:pPr>
        <w:spacing w:line="500" w:lineRule="exact"/>
        <w:rPr>
          <w:rFonts w:hint="eastAsia" w:ascii="宋体" w:hAnsi="宋体" w:cs="宋体"/>
          <w:b/>
          <w:color w:val="auto"/>
          <w:sz w:val="32"/>
          <w:szCs w:val="32"/>
        </w:rPr>
      </w:pPr>
    </w:p>
    <w:p w14:paraId="0EECC7C1">
      <w:pPr>
        <w:spacing w:line="400" w:lineRule="exact"/>
        <w:rPr>
          <w:rFonts w:hint="eastAsia" w:ascii="宋体" w:hAnsi="宋体"/>
          <w:color w:val="auto"/>
          <w:sz w:val="32"/>
          <w:szCs w:val="32"/>
        </w:rPr>
      </w:pPr>
      <w:r>
        <w:rPr>
          <w:rFonts w:hint="eastAsia" w:ascii="宋体" w:hAnsi="宋体" w:cs="宋体"/>
          <w:b/>
          <w:color w:val="auto"/>
          <w:sz w:val="32"/>
          <w:szCs w:val="32"/>
        </w:rPr>
        <w:t>一、投标文件袋标记（投标文件的信封上应写明）：</w:t>
      </w:r>
    </w:p>
    <w:p w14:paraId="0E5393B4">
      <w:pPr>
        <w:snapToGrid w:val="0"/>
        <w:spacing w:before="165" w:beforeLines="50" w:after="50"/>
        <w:jc w:val="center"/>
        <w:rPr>
          <w:rFonts w:hint="eastAsia" w:ascii="宋体" w:hAnsi="宋体"/>
          <w:bCs/>
          <w:color w:val="auto"/>
          <w:sz w:val="24"/>
          <w:szCs w:val="20"/>
        </w:rPr>
      </w:pPr>
    </w:p>
    <w:p w14:paraId="7DC08049">
      <w:pPr>
        <w:snapToGrid w:val="0"/>
        <w:spacing w:before="165" w:beforeLines="50" w:after="50"/>
        <w:jc w:val="center"/>
        <w:rPr>
          <w:rFonts w:hint="eastAsia" w:ascii="宋体" w:hAnsi="宋体"/>
          <w:b/>
          <w:color w:val="auto"/>
          <w:sz w:val="32"/>
          <w:szCs w:val="32"/>
        </w:rPr>
      </w:pPr>
      <w:r>
        <w:rPr>
          <w:rFonts w:hint="eastAsia" w:ascii="宋体" w:hAnsi="宋体"/>
          <w:b/>
          <w:color w:val="auto"/>
          <w:sz w:val="32"/>
          <w:szCs w:val="32"/>
        </w:rPr>
        <w:t>投 标 文 件</w:t>
      </w:r>
    </w:p>
    <w:p w14:paraId="44CF1DDC">
      <w:pPr>
        <w:snapToGrid w:val="0"/>
        <w:spacing w:before="165" w:beforeLines="50" w:after="50"/>
        <w:rPr>
          <w:rFonts w:hint="eastAsia" w:ascii="宋体" w:hAnsi="宋体"/>
          <w:bCs/>
          <w:color w:val="auto"/>
          <w:sz w:val="24"/>
          <w:szCs w:val="20"/>
        </w:rPr>
      </w:pPr>
    </w:p>
    <w:p w14:paraId="36C178D2">
      <w:pPr>
        <w:snapToGrid w:val="0"/>
        <w:spacing w:before="165" w:beforeLines="50" w:after="50"/>
        <w:ind w:firstLine="360" w:firstLineChars="150"/>
        <w:rPr>
          <w:rFonts w:hint="eastAsia" w:ascii="宋体" w:hAnsi="宋体"/>
          <w:bCs/>
          <w:color w:val="auto"/>
          <w:sz w:val="24"/>
        </w:rPr>
      </w:pPr>
      <w:r>
        <w:rPr>
          <w:rFonts w:hint="eastAsia" w:ascii="宋体" w:hAnsi="宋体"/>
          <w:bCs/>
          <w:color w:val="auto"/>
          <w:sz w:val="24"/>
        </w:rPr>
        <w:t>项目编号：</w:t>
      </w:r>
    </w:p>
    <w:p w14:paraId="413BBCE0">
      <w:pPr>
        <w:snapToGrid w:val="0"/>
        <w:spacing w:before="165" w:beforeLines="50" w:after="50"/>
        <w:ind w:firstLine="360" w:firstLineChars="150"/>
        <w:rPr>
          <w:rFonts w:hint="eastAsia" w:ascii="宋体" w:hAnsi="宋体"/>
          <w:bCs/>
          <w:color w:val="auto"/>
          <w:sz w:val="24"/>
          <w:szCs w:val="20"/>
        </w:rPr>
      </w:pPr>
      <w:r>
        <w:rPr>
          <w:rFonts w:hint="eastAsia" w:ascii="宋体" w:hAnsi="宋体"/>
          <w:bCs/>
          <w:color w:val="auto"/>
          <w:sz w:val="24"/>
        </w:rPr>
        <w:t>项目名称：</w:t>
      </w:r>
    </w:p>
    <w:p w14:paraId="33623466">
      <w:pPr>
        <w:snapToGrid w:val="0"/>
        <w:spacing w:before="165" w:beforeLines="50" w:after="50"/>
        <w:ind w:firstLine="360" w:firstLineChars="150"/>
        <w:rPr>
          <w:rFonts w:hint="eastAsia" w:ascii="宋体" w:hAnsi="宋体"/>
          <w:bCs/>
          <w:color w:val="auto"/>
          <w:sz w:val="24"/>
        </w:rPr>
      </w:pPr>
      <w:r>
        <w:rPr>
          <w:rFonts w:hint="eastAsia" w:ascii="宋体" w:hAnsi="宋体"/>
          <w:bCs/>
          <w:color w:val="auto"/>
          <w:sz w:val="24"/>
        </w:rPr>
        <w:t>投标单位名称：</w:t>
      </w:r>
    </w:p>
    <w:p w14:paraId="1DCDC5F2">
      <w:pPr>
        <w:snapToGrid w:val="0"/>
        <w:spacing w:before="165" w:beforeLines="50" w:after="50"/>
        <w:ind w:firstLine="315" w:firstLineChars="150"/>
        <w:rPr>
          <w:rFonts w:hint="eastAsia" w:ascii="宋体" w:hAnsi="宋体"/>
          <w:bCs/>
          <w:color w:val="auto"/>
          <w:sz w:val="24"/>
        </w:rPr>
      </w:pPr>
      <w:r>
        <w:rPr>
          <w:rFonts w:hint="eastAsia" w:ascii="宋体" w:hAnsi="宋体" w:cs="宋体"/>
          <w:color w:val="auto"/>
          <w:szCs w:val="21"/>
        </w:rPr>
        <w:t>投标内容：</w:t>
      </w:r>
      <w:r>
        <w:rPr>
          <w:rFonts w:hint="eastAsia" w:ascii="宋体" w:hAnsi="宋体" w:cs="宋体"/>
          <w:color w:val="auto"/>
          <w:szCs w:val="21"/>
          <w:u w:val="single"/>
        </w:rPr>
        <w:t xml:space="preserve">          XX包</w:t>
      </w:r>
    </w:p>
    <w:p w14:paraId="394D0B24">
      <w:pPr>
        <w:snapToGrid w:val="0"/>
        <w:spacing w:before="165" w:beforeLines="50" w:after="50"/>
        <w:ind w:firstLine="360" w:firstLineChars="150"/>
        <w:rPr>
          <w:rFonts w:hint="eastAsia" w:ascii="宋体" w:hAnsi="宋体"/>
          <w:bCs/>
          <w:color w:val="auto"/>
          <w:sz w:val="24"/>
        </w:rPr>
      </w:pPr>
      <w:r>
        <w:rPr>
          <w:rFonts w:hint="eastAsia" w:ascii="宋体" w:hAnsi="宋体"/>
          <w:bCs/>
          <w:color w:val="auto"/>
          <w:sz w:val="24"/>
        </w:rPr>
        <w:t xml:space="preserve">在2025年  月  日上午　时　分前不得开启 </w:t>
      </w:r>
    </w:p>
    <w:p w14:paraId="0EFD58E0">
      <w:pPr>
        <w:spacing w:line="400" w:lineRule="exact"/>
        <w:rPr>
          <w:rFonts w:hint="eastAsia"/>
          <w:b/>
          <w:color w:val="auto"/>
          <w:sz w:val="32"/>
          <w:szCs w:val="32"/>
        </w:rPr>
      </w:pPr>
    </w:p>
    <w:p w14:paraId="2A3D31BF">
      <w:pPr>
        <w:spacing w:line="400" w:lineRule="exact"/>
        <w:rPr>
          <w:rFonts w:hint="eastAsia"/>
          <w:b/>
          <w:color w:val="auto"/>
          <w:sz w:val="32"/>
          <w:szCs w:val="32"/>
        </w:rPr>
      </w:pPr>
      <w:r>
        <w:rPr>
          <w:rFonts w:hint="eastAsia"/>
          <w:b/>
          <w:color w:val="auto"/>
          <w:sz w:val="32"/>
          <w:szCs w:val="32"/>
        </w:rPr>
        <w:t>二、投标文件的组成</w:t>
      </w:r>
    </w:p>
    <w:p w14:paraId="0E962905">
      <w:pPr>
        <w:spacing w:line="400" w:lineRule="exact"/>
        <w:rPr>
          <w:rFonts w:hint="eastAsia" w:ascii="宋体" w:hAnsi="宋体"/>
          <w:b/>
          <w:bCs/>
          <w:color w:val="auto"/>
          <w:sz w:val="32"/>
          <w:szCs w:val="32"/>
        </w:rPr>
      </w:pPr>
    </w:p>
    <w:p w14:paraId="10815D74">
      <w:pPr>
        <w:spacing w:line="400" w:lineRule="exact"/>
        <w:rPr>
          <w:rFonts w:hint="eastAsia" w:ascii="宋体" w:hAnsi="宋体"/>
          <w:b/>
          <w:bCs/>
          <w:color w:val="auto"/>
          <w:sz w:val="32"/>
          <w:szCs w:val="32"/>
        </w:rPr>
      </w:pPr>
      <w:r>
        <w:rPr>
          <w:rFonts w:hint="eastAsia" w:ascii="宋体" w:hAnsi="宋体"/>
          <w:b/>
          <w:bCs/>
          <w:color w:val="auto"/>
          <w:sz w:val="32"/>
          <w:szCs w:val="32"/>
        </w:rPr>
        <w:t>（一）</w:t>
      </w:r>
      <w:r>
        <w:rPr>
          <w:rFonts w:hint="eastAsia"/>
          <w:b/>
          <w:color w:val="auto"/>
          <w:sz w:val="32"/>
          <w:szCs w:val="32"/>
        </w:rPr>
        <w:t>资格性响应证明材料</w:t>
      </w:r>
    </w:p>
    <w:p w14:paraId="1771BD0B">
      <w:pPr>
        <w:spacing w:line="400" w:lineRule="exact"/>
        <w:rPr>
          <w:rFonts w:hint="eastAsia" w:ascii="宋体" w:hAnsi="宋体"/>
          <w:b/>
          <w:bCs/>
          <w:color w:val="auto"/>
          <w:sz w:val="32"/>
          <w:szCs w:val="32"/>
        </w:rPr>
      </w:pPr>
    </w:p>
    <w:p w14:paraId="3BBE0A18">
      <w:pPr>
        <w:spacing w:line="400" w:lineRule="exact"/>
        <w:rPr>
          <w:rFonts w:hint="eastAsia" w:ascii="宋体" w:hAnsi="宋体"/>
          <w:b/>
          <w:bCs/>
          <w:color w:val="auto"/>
          <w:sz w:val="32"/>
          <w:szCs w:val="32"/>
        </w:rPr>
      </w:pPr>
      <w:r>
        <w:rPr>
          <w:rFonts w:hint="eastAsia" w:ascii="宋体" w:hAnsi="宋体"/>
          <w:b/>
          <w:bCs/>
          <w:color w:val="auto"/>
          <w:sz w:val="32"/>
          <w:szCs w:val="32"/>
        </w:rPr>
        <w:t>（二）</w:t>
      </w:r>
      <w:r>
        <w:rPr>
          <w:rFonts w:hint="eastAsia"/>
          <w:b/>
          <w:color w:val="auto"/>
          <w:sz w:val="32"/>
          <w:szCs w:val="32"/>
        </w:rPr>
        <w:t>符合性响应证明材料</w:t>
      </w:r>
    </w:p>
    <w:p w14:paraId="36E72A47">
      <w:pPr>
        <w:spacing w:line="400" w:lineRule="exact"/>
        <w:rPr>
          <w:rFonts w:hint="eastAsia" w:ascii="宋体" w:hAnsi="宋体"/>
          <w:b/>
          <w:bCs/>
          <w:color w:val="auto"/>
          <w:sz w:val="32"/>
          <w:szCs w:val="32"/>
        </w:rPr>
      </w:pPr>
    </w:p>
    <w:p w14:paraId="1C4DAC91">
      <w:pPr>
        <w:spacing w:line="400" w:lineRule="exact"/>
        <w:rPr>
          <w:rFonts w:hint="eastAsia" w:ascii="宋体" w:hAnsi="宋体"/>
          <w:b/>
          <w:bCs/>
          <w:color w:val="auto"/>
          <w:sz w:val="32"/>
          <w:szCs w:val="32"/>
        </w:rPr>
      </w:pPr>
      <w:r>
        <w:rPr>
          <w:rFonts w:hint="eastAsia" w:ascii="宋体" w:hAnsi="宋体"/>
          <w:b/>
          <w:bCs/>
          <w:color w:val="auto"/>
          <w:sz w:val="32"/>
          <w:szCs w:val="32"/>
        </w:rPr>
        <w:t>（三）</w:t>
      </w:r>
      <w:r>
        <w:rPr>
          <w:rFonts w:hint="eastAsia"/>
          <w:b/>
          <w:color w:val="auto"/>
          <w:sz w:val="32"/>
          <w:szCs w:val="32"/>
        </w:rPr>
        <w:t>其它有效证明材料</w:t>
      </w:r>
    </w:p>
    <w:p w14:paraId="35377B28">
      <w:pPr>
        <w:spacing w:line="440" w:lineRule="atLeast"/>
        <w:rPr>
          <w:rFonts w:hint="eastAsia"/>
          <w:b/>
          <w:color w:val="auto"/>
          <w:sz w:val="32"/>
          <w:szCs w:val="32"/>
        </w:rPr>
      </w:pPr>
    </w:p>
    <w:p w14:paraId="2FA278AA">
      <w:pPr>
        <w:tabs>
          <w:tab w:val="left" w:pos="1305"/>
        </w:tabs>
        <w:spacing w:line="520" w:lineRule="exact"/>
        <w:jc w:val="center"/>
        <w:rPr>
          <w:rFonts w:hint="eastAsia"/>
          <w:b/>
          <w:color w:val="auto"/>
          <w:sz w:val="32"/>
          <w:szCs w:val="32"/>
        </w:rPr>
      </w:pPr>
    </w:p>
    <w:p w14:paraId="6BFF8D6B">
      <w:pPr>
        <w:tabs>
          <w:tab w:val="left" w:pos="1305"/>
        </w:tabs>
        <w:spacing w:line="520" w:lineRule="exact"/>
        <w:jc w:val="center"/>
        <w:rPr>
          <w:rFonts w:hint="eastAsia"/>
          <w:b/>
          <w:color w:val="auto"/>
          <w:sz w:val="32"/>
          <w:szCs w:val="32"/>
        </w:rPr>
      </w:pPr>
    </w:p>
    <w:p w14:paraId="1E11F1E5">
      <w:pPr>
        <w:tabs>
          <w:tab w:val="left" w:pos="1305"/>
        </w:tabs>
        <w:spacing w:line="520" w:lineRule="exact"/>
        <w:jc w:val="center"/>
        <w:rPr>
          <w:rFonts w:hint="eastAsia"/>
          <w:b/>
          <w:color w:val="auto"/>
          <w:sz w:val="32"/>
          <w:szCs w:val="32"/>
        </w:rPr>
      </w:pPr>
    </w:p>
    <w:p w14:paraId="772ED59D">
      <w:pPr>
        <w:tabs>
          <w:tab w:val="left" w:pos="1305"/>
        </w:tabs>
        <w:spacing w:line="520" w:lineRule="exact"/>
        <w:jc w:val="center"/>
        <w:rPr>
          <w:rFonts w:hint="eastAsia"/>
          <w:b/>
          <w:color w:val="auto"/>
          <w:sz w:val="32"/>
          <w:szCs w:val="32"/>
        </w:rPr>
      </w:pPr>
    </w:p>
    <w:p w14:paraId="37F2A319">
      <w:pPr>
        <w:tabs>
          <w:tab w:val="left" w:pos="1305"/>
        </w:tabs>
        <w:spacing w:line="520" w:lineRule="exact"/>
        <w:jc w:val="center"/>
        <w:rPr>
          <w:rFonts w:hint="eastAsia"/>
          <w:b/>
          <w:color w:val="auto"/>
          <w:sz w:val="32"/>
          <w:szCs w:val="32"/>
        </w:rPr>
      </w:pPr>
    </w:p>
    <w:p w14:paraId="6F87E803">
      <w:pPr>
        <w:tabs>
          <w:tab w:val="left" w:pos="1305"/>
        </w:tabs>
        <w:spacing w:line="520" w:lineRule="exact"/>
        <w:jc w:val="center"/>
        <w:rPr>
          <w:rFonts w:hint="eastAsia"/>
          <w:b/>
          <w:color w:val="auto"/>
          <w:sz w:val="32"/>
          <w:szCs w:val="32"/>
        </w:rPr>
      </w:pPr>
    </w:p>
    <w:p w14:paraId="5165515C">
      <w:pPr>
        <w:tabs>
          <w:tab w:val="left" w:pos="1305"/>
        </w:tabs>
        <w:spacing w:line="520" w:lineRule="exact"/>
        <w:jc w:val="center"/>
        <w:rPr>
          <w:rFonts w:hint="eastAsia"/>
          <w:b/>
          <w:color w:val="auto"/>
          <w:sz w:val="32"/>
          <w:szCs w:val="32"/>
        </w:rPr>
      </w:pPr>
    </w:p>
    <w:p w14:paraId="135554E4">
      <w:pPr>
        <w:tabs>
          <w:tab w:val="left" w:pos="1305"/>
        </w:tabs>
        <w:spacing w:line="520" w:lineRule="exact"/>
        <w:jc w:val="center"/>
        <w:rPr>
          <w:rFonts w:hint="eastAsia"/>
          <w:b/>
          <w:color w:val="auto"/>
          <w:sz w:val="32"/>
          <w:szCs w:val="32"/>
        </w:rPr>
      </w:pPr>
    </w:p>
    <w:p w14:paraId="0E618DA7">
      <w:pPr>
        <w:tabs>
          <w:tab w:val="left" w:pos="1305"/>
        </w:tabs>
        <w:spacing w:line="520" w:lineRule="exact"/>
        <w:rPr>
          <w:rFonts w:hint="eastAsia"/>
          <w:b/>
          <w:color w:val="auto"/>
          <w:sz w:val="32"/>
          <w:szCs w:val="32"/>
        </w:rPr>
      </w:pPr>
    </w:p>
    <w:p w14:paraId="0C5EB6D6">
      <w:pPr>
        <w:tabs>
          <w:tab w:val="left" w:pos="1305"/>
        </w:tabs>
        <w:spacing w:line="520" w:lineRule="exact"/>
        <w:jc w:val="center"/>
        <w:rPr>
          <w:rFonts w:hint="eastAsia" w:ascii="宋体" w:hAnsi="宋体"/>
          <w:color w:val="auto"/>
          <w:sz w:val="32"/>
          <w:szCs w:val="32"/>
        </w:rPr>
      </w:pPr>
      <w:r>
        <w:rPr>
          <w:rFonts w:hint="eastAsia"/>
          <w:b/>
          <w:color w:val="auto"/>
          <w:sz w:val="32"/>
          <w:szCs w:val="32"/>
        </w:rPr>
        <w:t>（一）资格性响应证明材料目录</w:t>
      </w:r>
    </w:p>
    <w:p w14:paraId="126FAE18">
      <w:pPr>
        <w:tabs>
          <w:tab w:val="left" w:pos="1305"/>
        </w:tabs>
        <w:spacing w:line="400" w:lineRule="exact"/>
        <w:ind w:firstLine="420" w:firstLineChars="200"/>
        <w:rPr>
          <w:rFonts w:hint="eastAsia" w:ascii="宋体" w:hAnsi="宋体"/>
          <w:color w:val="auto"/>
          <w:szCs w:val="21"/>
        </w:rPr>
      </w:pPr>
      <w:r>
        <w:rPr>
          <w:rFonts w:hint="eastAsia" w:ascii="宋体" w:hAnsi="宋体"/>
          <w:color w:val="auto"/>
          <w:szCs w:val="21"/>
        </w:rPr>
        <w:t>1.投标函</w:t>
      </w:r>
      <w:r>
        <w:rPr>
          <w:rFonts w:hint="eastAsia" w:ascii="宋体" w:hAnsi="宋体"/>
          <w:b/>
          <w:color w:val="auto"/>
          <w:szCs w:val="21"/>
        </w:rPr>
        <w:t>（必须提供）；</w:t>
      </w:r>
    </w:p>
    <w:p w14:paraId="173A71F9">
      <w:pPr>
        <w:tabs>
          <w:tab w:val="left" w:pos="1305"/>
        </w:tabs>
        <w:spacing w:line="400" w:lineRule="exact"/>
        <w:ind w:firstLine="420" w:firstLineChars="200"/>
        <w:rPr>
          <w:rFonts w:hint="eastAsia" w:ascii="宋体" w:hAnsi="宋体"/>
          <w:color w:val="auto"/>
          <w:szCs w:val="21"/>
        </w:rPr>
      </w:pPr>
      <w:r>
        <w:rPr>
          <w:rFonts w:hint="eastAsia" w:ascii="宋体" w:hAnsi="宋体"/>
          <w:color w:val="auto"/>
          <w:szCs w:val="21"/>
        </w:rPr>
        <w:t>2.投标人的法定代表人身份证正反面复印件</w:t>
      </w:r>
      <w:r>
        <w:rPr>
          <w:rFonts w:hint="eastAsia" w:ascii="宋体" w:hAnsi="宋体"/>
          <w:b/>
          <w:color w:val="auto"/>
          <w:szCs w:val="21"/>
        </w:rPr>
        <w:t>（必须提供）；</w:t>
      </w:r>
    </w:p>
    <w:p w14:paraId="356148E2">
      <w:pPr>
        <w:tabs>
          <w:tab w:val="left" w:pos="1305"/>
        </w:tabs>
        <w:spacing w:line="400" w:lineRule="exact"/>
        <w:ind w:firstLine="420" w:firstLineChars="200"/>
        <w:rPr>
          <w:rFonts w:hint="eastAsia" w:ascii="宋体" w:hAnsi="宋体"/>
          <w:b/>
          <w:bCs/>
          <w:color w:val="auto"/>
          <w:szCs w:val="21"/>
        </w:rPr>
      </w:pPr>
      <w:r>
        <w:rPr>
          <w:rFonts w:hint="eastAsia" w:ascii="宋体" w:hAnsi="宋体"/>
          <w:color w:val="auto"/>
          <w:szCs w:val="21"/>
        </w:rPr>
        <w:t>3.投标人</w:t>
      </w:r>
      <w:r>
        <w:rPr>
          <w:rFonts w:hint="eastAsia" w:ascii="宋体" w:hAnsi="宋体" w:cs="宋体"/>
          <w:color w:val="auto"/>
          <w:szCs w:val="21"/>
        </w:rPr>
        <w:t>的授权委托书、委托代理人身份证正反面复印件</w:t>
      </w:r>
      <w:r>
        <w:rPr>
          <w:rFonts w:hint="eastAsia" w:ascii="宋体" w:hAnsi="宋体"/>
          <w:b/>
          <w:bCs/>
          <w:color w:val="auto"/>
          <w:szCs w:val="21"/>
        </w:rPr>
        <w:t>（委托代理时必须提供）；</w:t>
      </w:r>
    </w:p>
    <w:p w14:paraId="5B4683EE">
      <w:pPr>
        <w:tabs>
          <w:tab w:val="left" w:pos="1305"/>
          <w:tab w:val="center" w:pos="4819"/>
        </w:tabs>
        <w:spacing w:line="400" w:lineRule="exact"/>
        <w:ind w:firstLine="420" w:firstLineChars="200"/>
        <w:rPr>
          <w:rFonts w:hint="eastAsia" w:ascii="宋体" w:hAnsi="宋体"/>
          <w:b/>
          <w:color w:val="auto"/>
          <w:szCs w:val="21"/>
        </w:rPr>
      </w:pPr>
      <w:r>
        <w:rPr>
          <w:rFonts w:hint="eastAsia" w:ascii="宋体" w:hAnsi="宋体"/>
          <w:color w:val="auto"/>
          <w:szCs w:val="21"/>
        </w:rPr>
        <w:t>4.投标人</w:t>
      </w:r>
      <w:r>
        <w:rPr>
          <w:rFonts w:hint="eastAsia" w:ascii="宋体" w:hAnsi="宋体" w:cs="宋体"/>
          <w:color w:val="auto"/>
          <w:szCs w:val="21"/>
        </w:rPr>
        <w:t>的法人或者其他组织营业执照等证明文件复印件</w:t>
      </w:r>
      <w:r>
        <w:rPr>
          <w:rFonts w:hint="eastAsia" w:ascii="宋体" w:hAnsi="宋体"/>
          <w:b/>
          <w:color w:val="auto"/>
          <w:szCs w:val="21"/>
        </w:rPr>
        <w:t>（必须提供）；</w:t>
      </w:r>
      <w:r>
        <w:rPr>
          <w:rFonts w:hint="eastAsia" w:ascii="宋体" w:hAnsi="宋体"/>
          <w:b/>
          <w:color w:val="auto"/>
          <w:szCs w:val="21"/>
        </w:rPr>
        <w:tab/>
      </w:r>
    </w:p>
    <w:p w14:paraId="52A4BC9B">
      <w:pPr>
        <w:tabs>
          <w:tab w:val="left" w:pos="1305"/>
          <w:tab w:val="center" w:pos="4819"/>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注：①法人包括企业法人、机关法人、事业单位法人和社会团体法人；其他组织主要包括合伙企业、非企业专业服务机构、个体工商户、农村承包经营户。②如供应商为独立法人的，应提供市场监督管理部门（或行政审批部门）登记注册的有效“企业法人营业执照”或“营业执照”；供应商为事业单位，应提供有效的“事业单位法人证书”；供应商为非企业专业服务机构的，应提供执业许可证等证明文件；供应商为个体工商户，应提供有效的“个体工商户营业执照”。③供应商为分公司参与投标的，必须取得总公司授权，并于投标文件中提供相应总公司法人授权书原件。</w:t>
      </w:r>
    </w:p>
    <w:p w14:paraId="292A017A">
      <w:pPr>
        <w:tabs>
          <w:tab w:val="left" w:pos="1305"/>
          <w:tab w:val="center" w:pos="4819"/>
        </w:tabs>
        <w:spacing w:line="400" w:lineRule="exact"/>
        <w:ind w:firstLine="420" w:firstLineChars="200"/>
        <w:rPr>
          <w:rFonts w:hint="eastAsia" w:ascii="宋体" w:hAnsi="宋体" w:cs="宋体"/>
          <w:b/>
          <w:color w:val="auto"/>
          <w:szCs w:val="21"/>
        </w:rPr>
      </w:pPr>
      <w:r>
        <w:rPr>
          <w:rFonts w:hint="eastAsia" w:ascii="宋体" w:hAnsi="宋体" w:cs="宋体"/>
          <w:color w:val="auto"/>
          <w:szCs w:val="21"/>
        </w:rPr>
        <w:t>5.投标人</w:t>
      </w:r>
      <w:r>
        <w:rPr>
          <w:rFonts w:hint="eastAsia" w:hAnsi="宋体" w:cs="宋体"/>
          <w:color w:val="auto"/>
          <w:szCs w:val="21"/>
        </w:rPr>
        <w:t>《医疗器械经营企业许可证》（或第二类医疗器械经营备案凭证）或《医疗器械生产企业许可证》复印件，要求清晰反映相关内容</w:t>
      </w:r>
      <w:r>
        <w:rPr>
          <w:rFonts w:hint="eastAsia" w:hAnsi="宋体" w:cs="宋体"/>
          <w:b/>
          <w:color w:val="auto"/>
          <w:szCs w:val="21"/>
        </w:rPr>
        <w:t>（必须提供）；</w:t>
      </w:r>
    </w:p>
    <w:p w14:paraId="1438603B">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6.总公司授权分公司参与投标的授权书原件扫描件</w:t>
      </w:r>
      <w:r>
        <w:rPr>
          <w:rFonts w:hint="eastAsia" w:ascii="宋体" w:hAnsi="宋体" w:cs="宋体"/>
          <w:b/>
          <w:bCs/>
          <w:color w:val="auto"/>
          <w:szCs w:val="21"/>
        </w:rPr>
        <w:t>（分公司参与投标时必须提供）</w:t>
      </w:r>
      <w:r>
        <w:rPr>
          <w:rFonts w:hint="eastAsia" w:ascii="宋体" w:hAnsi="宋体" w:cs="宋体"/>
          <w:color w:val="auto"/>
          <w:szCs w:val="21"/>
        </w:rPr>
        <w:t>；</w:t>
      </w:r>
    </w:p>
    <w:p w14:paraId="27A54034">
      <w:pPr>
        <w:tabs>
          <w:tab w:val="left" w:pos="1305"/>
        </w:tabs>
        <w:spacing w:line="400" w:lineRule="exact"/>
        <w:ind w:firstLine="420" w:firstLineChars="200"/>
        <w:rPr>
          <w:rFonts w:hint="eastAsia" w:ascii="宋体" w:hAnsi="宋体" w:cs="宋体"/>
          <w:b/>
          <w:bCs/>
          <w:color w:val="auto"/>
          <w:szCs w:val="21"/>
        </w:rPr>
      </w:pPr>
      <w:r>
        <w:rPr>
          <w:rFonts w:hint="eastAsia" w:ascii="宋体" w:hAnsi="宋体" w:cs="宋体"/>
          <w:color w:val="auto"/>
          <w:szCs w:val="21"/>
        </w:rPr>
        <w:t>7.投标人2022年以来任意年度内的财务状况报告（或2025年以来银行出具的资信证明）复印件</w:t>
      </w:r>
      <w:r>
        <w:rPr>
          <w:rFonts w:hint="eastAsia" w:ascii="宋体" w:hAnsi="宋体" w:cs="宋体"/>
          <w:b/>
          <w:bCs/>
          <w:color w:val="auto"/>
          <w:szCs w:val="21"/>
        </w:rPr>
        <w:t>（必须提供）；</w:t>
      </w:r>
    </w:p>
    <w:p w14:paraId="5EA86F7E">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8.投标人2025年以来任意一个月依法缴纳税收的相关证明材料复印件</w:t>
      </w:r>
      <w:r>
        <w:rPr>
          <w:rFonts w:hint="eastAsia" w:ascii="宋体" w:hAnsi="宋体" w:cs="宋体"/>
          <w:b/>
          <w:bCs/>
          <w:color w:val="auto"/>
          <w:szCs w:val="21"/>
        </w:rPr>
        <w:t>（必须提供）</w:t>
      </w:r>
      <w:r>
        <w:rPr>
          <w:rFonts w:hint="eastAsia" w:ascii="宋体" w:hAnsi="宋体" w:cs="宋体"/>
          <w:color w:val="auto"/>
          <w:szCs w:val="21"/>
        </w:rPr>
        <w:t>；</w:t>
      </w:r>
    </w:p>
    <w:p w14:paraId="6EE6A10F">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9.投标人2025年以来任意一个月依法缴纳社会保障资金的相关证明材料复印件</w:t>
      </w:r>
      <w:r>
        <w:rPr>
          <w:rFonts w:hint="eastAsia" w:ascii="宋体" w:hAnsi="宋体" w:cs="宋体"/>
          <w:b/>
          <w:bCs/>
          <w:color w:val="auto"/>
          <w:szCs w:val="21"/>
        </w:rPr>
        <w:t>（必须提供）</w:t>
      </w:r>
    </w:p>
    <w:p w14:paraId="0C0F10C6">
      <w:pPr>
        <w:tabs>
          <w:tab w:val="left" w:pos="1305"/>
        </w:tabs>
        <w:spacing w:line="400" w:lineRule="exact"/>
        <w:ind w:firstLine="420" w:firstLineChars="200"/>
        <w:rPr>
          <w:rFonts w:hint="eastAsia" w:ascii="宋体" w:hAnsi="宋体" w:cs="宋体"/>
          <w:b/>
          <w:bCs/>
          <w:color w:val="auto"/>
          <w:szCs w:val="21"/>
        </w:rPr>
      </w:pPr>
      <w:r>
        <w:rPr>
          <w:rFonts w:hint="eastAsia" w:ascii="宋体" w:hAnsi="宋体" w:cs="宋体"/>
          <w:color w:val="auto"/>
          <w:szCs w:val="21"/>
        </w:rPr>
        <w:t>10.投标人参加本采购活动前3年内在经营活动中没有重大违法记录及有关信用信息的书面声明</w:t>
      </w:r>
      <w:r>
        <w:rPr>
          <w:rFonts w:hint="eastAsia" w:ascii="宋体" w:hAnsi="宋体" w:cs="宋体"/>
          <w:b/>
          <w:bCs/>
          <w:color w:val="auto"/>
          <w:szCs w:val="21"/>
        </w:rPr>
        <w:t>（必须提供）；</w:t>
      </w:r>
    </w:p>
    <w:p w14:paraId="223B33F1">
      <w:pPr>
        <w:tabs>
          <w:tab w:val="left" w:pos="1305"/>
        </w:tabs>
        <w:spacing w:line="400" w:lineRule="exact"/>
        <w:ind w:firstLine="420" w:firstLineChars="200"/>
        <w:rPr>
          <w:rFonts w:ascii="宋体" w:hAnsi="宋体"/>
          <w:color w:val="auto"/>
          <w:szCs w:val="21"/>
        </w:rPr>
      </w:pPr>
      <w:r>
        <w:rPr>
          <w:rFonts w:hint="eastAsia" w:ascii="宋体" w:hAnsi="宋体" w:cs="宋体"/>
          <w:color w:val="auto"/>
          <w:szCs w:val="21"/>
        </w:rPr>
        <w:t>11.投标人参加本项目无围标串标行为的承诺函</w:t>
      </w:r>
      <w:r>
        <w:rPr>
          <w:rFonts w:hint="eastAsia" w:ascii="宋体" w:hAnsi="宋体" w:cs="宋体"/>
          <w:b/>
          <w:bCs/>
          <w:color w:val="auto"/>
          <w:szCs w:val="21"/>
        </w:rPr>
        <w:t>（必须提供）。</w:t>
      </w:r>
    </w:p>
    <w:p w14:paraId="15635FB0">
      <w:pPr>
        <w:tabs>
          <w:tab w:val="left" w:pos="1305"/>
        </w:tabs>
        <w:spacing w:line="400" w:lineRule="exact"/>
        <w:ind w:firstLine="630" w:firstLineChars="300"/>
        <w:rPr>
          <w:rFonts w:hint="eastAsia" w:ascii="宋体" w:hAnsi="宋体"/>
          <w:color w:val="auto"/>
          <w:szCs w:val="21"/>
        </w:rPr>
      </w:pPr>
    </w:p>
    <w:p w14:paraId="567482D5">
      <w:pPr>
        <w:tabs>
          <w:tab w:val="left" w:pos="1305"/>
        </w:tabs>
        <w:spacing w:line="400" w:lineRule="exact"/>
        <w:ind w:firstLine="630" w:firstLineChars="300"/>
        <w:rPr>
          <w:rFonts w:hint="eastAsia" w:ascii="宋体" w:hAnsi="宋体"/>
          <w:color w:val="auto"/>
          <w:szCs w:val="21"/>
        </w:rPr>
      </w:pPr>
    </w:p>
    <w:p w14:paraId="159E2606">
      <w:pPr>
        <w:tabs>
          <w:tab w:val="left" w:pos="1305"/>
        </w:tabs>
        <w:spacing w:line="400" w:lineRule="exact"/>
        <w:ind w:firstLine="630" w:firstLineChars="300"/>
        <w:rPr>
          <w:rFonts w:hint="eastAsia" w:ascii="宋体" w:hAnsi="宋体"/>
          <w:color w:val="auto"/>
          <w:szCs w:val="21"/>
        </w:rPr>
      </w:pPr>
    </w:p>
    <w:p w14:paraId="49026B2C">
      <w:pPr>
        <w:tabs>
          <w:tab w:val="left" w:pos="1305"/>
        </w:tabs>
        <w:spacing w:line="400" w:lineRule="exact"/>
        <w:ind w:firstLine="630" w:firstLineChars="300"/>
        <w:rPr>
          <w:rFonts w:hint="eastAsia" w:ascii="宋体" w:hAnsi="宋体"/>
          <w:color w:val="auto"/>
          <w:szCs w:val="21"/>
        </w:rPr>
      </w:pPr>
    </w:p>
    <w:p w14:paraId="73608B49">
      <w:pPr>
        <w:pStyle w:val="16"/>
        <w:spacing w:line="400" w:lineRule="exact"/>
        <w:rPr>
          <w:rFonts w:hint="eastAsia" w:hAnsi="宋体"/>
          <w:color w:val="auto"/>
          <w:sz w:val="24"/>
          <w:szCs w:val="24"/>
        </w:rPr>
      </w:pPr>
    </w:p>
    <w:p w14:paraId="59039FCB">
      <w:pPr>
        <w:pStyle w:val="16"/>
        <w:spacing w:line="400" w:lineRule="exact"/>
        <w:rPr>
          <w:rFonts w:hint="eastAsia" w:hAnsi="宋体"/>
          <w:color w:val="auto"/>
          <w:sz w:val="24"/>
          <w:szCs w:val="24"/>
        </w:rPr>
      </w:pPr>
    </w:p>
    <w:p w14:paraId="432E9F71">
      <w:pPr>
        <w:pStyle w:val="16"/>
        <w:spacing w:line="400" w:lineRule="exact"/>
        <w:rPr>
          <w:rFonts w:hint="eastAsia" w:hAnsi="宋体"/>
          <w:color w:val="auto"/>
          <w:sz w:val="24"/>
          <w:szCs w:val="24"/>
        </w:rPr>
      </w:pPr>
    </w:p>
    <w:p w14:paraId="0F9B5545">
      <w:pPr>
        <w:pStyle w:val="9"/>
        <w:rPr>
          <w:rFonts w:hint="eastAsia" w:hAnsi="宋体"/>
          <w:color w:val="auto"/>
          <w:sz w:val="24"/>
        </w:rPr>
      </w:pPr>
    </w:p>
    <w:p w14:paraId="484AE281">
      <w:pPr>
        <w:rPr>
          <w:rFonts w:hint="eastAsia"/>
          <w:color w:val="auto"/>
        </w:rPr>
      </w:pPr>
    </w:p>
    <w:p w14:paraId="159FE23B">
      <w:pPr>
        <w:pStyle w:val="16"/>
        <w:spacing w:line="400" w:lineRule="exact"/>
        <w:rPr>
          <w:rFonts w:hint="eastAsia" w:hAnsi="宋体"/>
          <w:color w:val="auto"/>
          <w:sz w:val="24"/>
          <w:szCs w:val="24"/>
        </w:rPr>
      </w:pPr>
    </w:p>
    <w:p w14:paraId="101B90FF">
      <w:pPr>
        <w:pStyle w:val="16"/>
        <w:spacing w:line="400" w:lineRule="exact"/>
        <w:rPr>
          <w:rFonts w:hint="eastAsia" w:hAnsi="宋体"/>
          <w:color w:val="auto"/>
          <w:sz w:val="24"/>
          <w:szCs w:val="24"/>
        </w:rPr>
      </w:pPr>
    </w:p>
    <w:p w14:paraId="271CF609">
      <w:pPr>
        <w:pStyle w:val="16"/>
        <w:spacing w:line="400" w:lineRule="exact"/>
        <w:rPr>
          <w:rFonts w:hint="eastAsia" w:hAnsi="宋体"/>
          <w:color w:val="auto"/>
          <w:sz w:val="24"/>
          <w:szCs w:val="24"/>
        </w:rPr>
      </w:pPr>
    </w:p>
    <w:p w14:paraId="6FC43735">
      <w:pPr>
        <w:pStyle w:val="16"/>
        <w:spacing w:line="400" w:lineRule="exact"/>
        <w:rPr>
          <w:rFonts w:hint="eastAsia" w:hAnsi="宋体"/>
          <w:color w:val="auto"/>
          <w:sz w:val="24"/>
          <w:szCs w:val="24"/>
        </w:rPr>
      </w:pPr>
    </w:p>
    <w:p w14:paraId="313D360B">
      <w:pPr>
        <w:pStyle w:val="16"/>
        <w:spacing w:line="400" w:lineRule="exact"/>
        <w:rPr>
          <w:rFonts w:hint="eastAsia" w:hAnsi="宋体"/>
          <w:color w:val="auto"/>
          <w:sz w:val="24"/>
          <w:szCs w:val="24"/>
        </w:rPr>
      </w:pPr>
    </w:p>
    <w:p w14:paraId="1D2B3361">
      <w:pPr>
        <w:pStyle w:val="16"/>
        <w:spacing w:line="400" w:lineRule="exact"/>
        <w:rPr>
          <w:rFonts w:hint="eastAsia" w:hAnsi="宋体"/>
          <w:color w:val="auto"/>
          <w:sz w:val="24"/>
          <w:szCs w:val="24"/>
        </w:rPr>
      </w:pPr>
    </w:p>
    <w:p w14:paraId="617B9E7E">
      <w:pPr>
        <w:pStyle w:val="16"/>
        <w:spacing w:line="400" w:lineRule="exact"/>
        <w:rPr>
          <w:rFonts w:hint="eastAsia"/>
          <w:b/>
          <w:color w:val="auto"/>
          <w:sz w:val="32"/>
          <w:szCs w:val="32"/>
        </w:rPr>
      </w:pPr>
      <w:r>
        <w:rPr>
          <w:rFonts w:hint="eastAsia"/>
          <w:b/>
          <w:color w:val="auto"/>
          <w:sz w:val="32"/>
          <w:szCs w:val="32"/>
        </w:rPr>
        <w:t>1.投标函（必须提供）</w:t>
      </w:r>
    </w:p>
    <w:p w14:paraId="154D720B">
      <w:pPr>
        <w:pStyle w:val="16"/>
        <w:spacing w:line="400" w:lineRule="exact"/>
        <w:rPr>
          <w:rFonts w:hint="eastAsia"/>
          <w:b/>
          <w:color w:val="auto"/>
          <w:sz w:val="32"/>
          <w:szCs w:val="32"/>
        </w:rPr>
      </w:pPr>
      <w:r>
        <w:rPr>
          <w:rFonts w:hint="eastAsia"/>
          <w:b/>
          <w:color w:val="auto"/>
          <w:sz w:val="32"/>
          <w:szCs w:val="32"/>
        </w:rPr>
        <w:t>附件：</w:t>
      </w:r>
    </w:p>
    <w:p w14:paraId="0DAC7A31">
      <w:pPr>
        <w:pStyle w:val="16"/>
        <w:spacing w:line="400" w:lineRule="exact"/>
        <w:jc w:val="center"/>
        <w:rPr>
          <w:rFonts w:hint="eastAsia"/>
          <w:b/>
          <w:color w:val="auto"/>
          <w:sz w:val="32"/>
          <w:szCs w:val="32"/>
        </w:rPr>
      </w:pPr>
      <w:r>
        <w:rPr>
          <w:rFonts w:hint="eastAsia"/>
          <w:b/>
          <w:color w:val="auto"/>
          <w:sz w:val="32"/>
          <w:szCs w:val="32"/>
        </w:rPr>
        <w:t>投标函（格式）</w:t>
      </w:r>
    </w:p>
    <w:p w14:paraId="22AE9A4E">
      <w:pPr>
        <w:pStyle w:val="6"/>
        <w:spacing w:before="172" w:line="340" w:lineRule="exact"/>
        <w:ind w:left="580"/>
        <w:rPr>
          <w:rFonts w:ascii="宋体" w:hAnsi="宋体" w:cs="宋体"/>
          <w:color w:val="auto"/>
          <w:sz w:val="21"/>
          <w:szCs w:val="21"/>
        </w:rPr>
      </w:pPr>
      <w:r>
        <w:rPr>
          <w:rFonts w:hint="eastAsia" w:ascii="宋体" w:hAnsi="宋体" w:cs="宋体"/>
          <w:color w:val="auto"/>
          <w:sz w:val="21"/>
          <w:szCs w:val="21"/>
        </w:rPr>
        <w:t>致</w:t>
      </w:r>
      <w:r>
        <w:rPr>
          <w:rFonts w:hint="eastAsia" w:ascii="宋体" w:hAnsi="宋体" w:cs="宋体"/>
          <w:color w:val="auto"/>
          <w:sz w:val="21"/>
          <w:szCs w:val="21"/>
          <w:u w:val="single"/>
        </w:rPr>
        <w:t>：桂林市妇女儿童医院</w:t>
      </w:r>
    </w:p>
    <w:p w14:paraId="3F579DCA">
      <w:pPr>
        <w:pStyle w:val="12"/>
        <w:tabs>
          <w:tab w:val="left" w:pos="2533"/>
          <w:tab w:val="left" w:pos="5029"/>
          <w:tab w:val="left" w:pos="7391"/>
        </w:tabs>
        <w:spacing w:before="1" w:line="340" w:lineRule="exact"/>
        <w:ind w:left="325" w:right="370" w:firstLine="316"/>
        <w:rPr>
          <w:rFonts w:hint="eastAsia" w:ascii="宋体" w:hAnsi="宋体" w:cs="宋体"/>
          <w:color w:val="auto"/>
          <w:szCs w:val="21"/>
        </w:rPr>
      </w:pPr>
      <w:r>
        <w:rPr>
          <w:rFonts w:hint="eastAsia" w:ascii="宋体" w:hAnsi="宋体" w:cs="宋体"/>
          <w:color w:val="auto"/>
          <w:szCs w:val="21"/>
        </w:rPr>
        <w:t>根据贵方</w:t>
      </w:r>
      <w:r>
        <w:rPr>
          <w:rFonts w:hint="eastAsia" w:ascii="宋体" w:hAnsi="宋体" w:cs="宋体"/>
          <w:color w:val="auto"/>
          <w:spacing w:val="-5"/>
          <w:szCs w:val="21"/>
        </w:rPr>
        <w:t>项</w:t>
      </w:r>
      <w:r>
        <w:rPr>
          <w:rFonts w:hint="eastAsia" w:ascii="宋体" w:hAnsi="宋体" w:cs="宋体"/>
          <w:color w:val="auto"/>
          <w:szCs w:val="21"/>
        </w:rPr>
        <w:t>目遴选文件</w:t>
      </w:r>
      <w:r>
        <w:rPr>
          <w:rFonts w:hint="eastAsia" w:ascii="宋体" w:hAnsi="宋体" w:cs="宋体"/>
          <w:color w:val="auto"/>
          <w:spacing w:val="-24"/>
          <w:szCs w:val="21"/>
        </w:rPr>
        <w:t>，</w:t>
      </w:r>
      <w:r>
        <w:rPr>
          <w:rFonts w:hint="eastAsia" w:ascii="宋体" w:hAnsi="宋体" w:cs="宋体"/>
          <w:color w:val="auto"/>
          <w:spacing w:val="-5"/>
          <w:szCs w:val="21"/>
        </w:rPr>
        <w:t>项</w:t>
      </w:r>
      <w:r>
        <w:rPr>
          <w:rFonts w:hint="eastAsia" w:ascii="宋体" w:hAnsi="宋体" w:cs="宋体"/>
          <w:color w:val="auto"/>
          <w:szCs w:val="21"/>
        </w:rPr>
        <w:t>目编号</w:t>
      </w:r>
      <w:r>
        <w:rPr>
          <w:rFonts w:hint="eastAsia" w:ascii="宋体" w:hAnsi="宋体" w:cs="宋体"/>
          <w:color w:val="auto"/>
          <w:szCs w:val="21"/>
          <w:u w:val="single"/>
        </w:rPr>
        <w:tab/>
      </w:r>
      <w:r>
        <w:rPr>
          <w:rFonts w:hint="eastAsia" w:ascii="宋体" w:hAnsi="宋体" w:cs="宋体"/>
          <w:color w:val="auto"/>
          <w:spacing w:val="-29"/>
          <w:szCs w:val="21"/>
        </w:rPr>
        <w:t>，</w:t>
      </w:r>
      <w:r>
        <w:rPr>
          <w:rFonts w:hint="eastAsia" w:ascii="宋体" w:hAnsi="宋体" w:cs="宋体"/>
          <w:color w:val="auto"/>
          <w:spacing w:val="-5"/>
          <w:szCs w:val="21"/>
        </w:rPr>
        <w:t>签</w:t>
      </w:r>
      <w:r>
        <w:rPr>
          <w:rFonts w:hint="eastAsia" w:ascii="宋体" w:hAnsi="宋体" w:cs="宋体"/>
          <w:color w:val="auto"/>
          <w:szCs w:val="21"/>
        </w:rPr>
        <w:t>字代表</w:t>
      </w:r>
      <w:r>
        <w:rPr>
          <w:rFonts w:hint="eastAsia" w:ascii="宋体" w:hAnsi="宋体" w:cs="宋体"/>
          <w:color w:val="auto"/>
          <w:szCs w:val="21"/>
          <w:u w:val="single"/>
        </w:rPr>
        <w:tab/>
      </w:r>
      <w:r>
        <w:rPr>
          <w:rFonts w:hint="eastAsia" w:ascii="宋体" w:hAnsi="宋体" w:cs="宋体"/>
          <w:color w:val="auto"/>
          <w:szCs w:val="21"/>
        </w:rPr>
        <w:t>（</w:t>
      </w:r>
      <w:r>
        <w:rPr>
          <w:rFonts w:hint="eastAsia" w:ascii="宋体" w:hAnsi="宋体" w:cs="宋体"/>
          <w:color w:val="auto"/>
          <w:spacing w:val="-5"/>
          <w:szCs w:val="21"/>
        </w:rPr>
        <w:t>姓</w:t>
      </w:r>
      <w:r>
        <w:rPr>
          <w:rFonts w:hint="eastAsia" w:ascii="宋体" w:hAnsi="宋体" w:cs="宋体"/>
          <w:color w:val="auto"/>
          <w:szCs w:val="21"/>
        </w:rPr>
        <w:t>名</w:t>
      </w:r>
      <w:r>
        <w:rPr>
          <w:rFonts w:hint="eastAsia" w:ascii="宋体" w:hAnsi="宋体" w:cs="宋体"/>
          <w:color w:val="auto"/>
          <w:spacing w:val="-29"/>
          <w:szCs w:val="21"/>
        </w:rPr>
        <w:t>）</w:t>
      </w:r>
      <w:r>
        <w:rPr>
          <w:rFonts w:hint="eastAsia" w:ascii="宋体" w:hAnsi="宋体" w:cs="宋体"/>
          <w:color w:val="auto"/>
          <w:szCs w:val="21"/>
        </w:rPr>
        <w:t>经正式</w:t>
      </w:r>
      <w:r>
        <w:rPr>
          <w:rFonts w:hint="eastAsia" w:ascii="宋体" w:hAnsi="宋体" w:cs="宋体"/>
          <w:color w:val="auto"/>
          <w:spacing w:val="-5"/>
          <w:szCs w:val="21"/>
        </w:rPr>
        <w:t>授</w:t>
      </w:r>
      <w:r>
        <w:rPr>
          <w:rFonts w:hint="eastAsia" w:ascii="宋体" w:hAnsi="宋体" w:cs="宋体"/>
          <w:color w:val="auto"/>
          <w:szCs w:val="21"/>
        </w:rPr>
        <w:t>权并代</w:t>
      </w:r>
      <w:r>
        <w:rPr>
          <w:rFonts w:hint="eastAsia" w:ascii="宋体" w:hAnsi="宋体" w:cs="宋体"/>
          <w:color w:val="auto"/>
          <w:spacing w:val="-15"/>
          <w:szCs w:val="21"/>
        </w:rPr>
        <w:t>表投标人</w:t>
      </w:r>
      <w:r>
        <w:rPr>
          <w:rFonts w:hint="eastAsia" w:ascii="宋体" w:hAnsi="宋体" w:cs="宋体"/>
          <w:color w:val="auto"/>
          <w:szCs w:val="21"/>
          <w:u w:val="single"/>
        </w:rPr>
        <w:tab/>
      </w:r>
      <w:r>
        <w:rPr>
          <w:rFonts w:hint="eastAsia" w:ascii="宋体" w:hAnsi="宋体" w:cs="宋体"/>
          <w:color w:val="auto"/>
          <w:szCs w:val="21"/>
          <w:u w:val="single"/>
        </w:rPr>
        <w:t>（</w:t>
      </w:r>
      <w:r>
        <w:rPr>
          <w:rFonts w:hint="eastAsia" w:ascii="宋体" w:hAnsi="宋体" w:cs="宋体"/>
          <w:color w:val="auto"/>
          <w:szCs w:val="21"/>
        </w:rPr>
        <w:t>投标人单位</w:t>
      </w:r>
      <w:r>
        <w:rPr>
          <w:rFonts w:hint="eastAsia" w:ascii="宋体" w:hAnsi="宋体" w:cs="宋体"/>
          <w:color w:val="auto"/>
          <w:spacing w:val="-5"/>
          <w:szCs w:val="21"/>
        </w:rPr>
        <w:t>名</w:t>
      </w:r>
      <w:r>
        <w:rPr>
          <w:rFonts w:hint="eastAsia" w:ascii="宋体" w:hAnsi="宋体" w:cs="宋体"/>
          <w:color w:val="auto"/>
          <w:szCs w:val="21"/>
        </w:rPr>
        <w:t>称</w:t>
      </w:r>
      <w:r>
        <w:rPr>
          <w:rFonts w:hint="eastAsia" w:ascii="宋体" w:hAnsi="宋体" w:cs="宋体"/>
          <w:color w:val="auto"/>
          <w:spacing w:val="-3"/>
          <w:szCs w:val="21"/>
        </w:rPr>
        <w:t>），</w:t>
      </w:r>
      <w:r>
        <w:rPr>
          <w:rFonts w:hint="eastAsia" w:ascii="宋体" w:hAnsi="宋体" w:cs="宋体"/>
          <w:color w:val="auto"/>
          <w:szCs w:val="21"/>
        </w:rPr>
        <w:t>提</w:t>
      </w:r>
      <w:r>
        <w:rPr>
          <w:rFonts w:hint="eastAsia" w:ascii="宋体" w:hAnsi="宋体" w:cs="宋体"/>
          <w:color w:val="auto"/>
          <w:spacing w:val="-5"/>
          <w:szCs w:val="21"/>
        </w:rPr>
        <w:t>交</w:t>
      </w:r>
      <w:r>
        <w:rPr>
          <w:rFonts w:hint="eastAsia" w:ascii="宋体" w:hAnsi="宋体" w:cs="宋体"/>
          <w:color w:val="auto"/>
          <w:szCs w:val="21"/>
        </w:rPr>
        <w:t>投标文件</w:t>
      </w:r>
      <w:r>
        <w:rPr>
          <w:rFonts w:hint="eastAsia" w:ascii="宋体" w:hAnsi="宋体" w:cs="宋体"/>
          <w:color w:val="auto"/>
          <w:spacing w:val="-5"/>
          <w:szCs w:val="21"/>
        </w:rPr>
        <w:t>正</w:t>
      </w:r>
      <w:r>
        <w:rPr>
          <w:rFonts w:hint="eastAsia" w:ascii="宋体" w:hAnsi="宋体" w:cs="宋体"/>
          <w:color w:val="auto"/>
          <w:szCs w:val="21"/>
        </w:rPr>
        <w:t>本一份</w:t>
      </w:r>
      <w:r>
        <w:rPr>
          <w:rFonts w:hint="eastAsia" w:ascii="宋体" w:hAnsi="宋体" w:cs="宋体"/>
          <w:color w:val="auto"/>
          <w:spacing w:val="-5"/>
          <w:szCs w:val="21"/>
        </w:rPr>
        <w:t>，</w:t>
      </w:r>
      <w:r>
        <w:rPr>
          <w:rFonts w:hint="eastAsia" w:ascii="宋体" w:hAnsi="宋体" w:cs="宋体"/>
          <w:color w:val="auto"/>
          <w:szCs w:val="21"/>
        </w:rPr>
        <w:t>副本四</w:t>
      </w:r>
      <w:r>
        <w:rPr>
          <w:rFonts w:hint="eastAsia" w:ascii="宋体" w:hAnsi="宋体" w:cs="宋体"/>
          <w:color w:val="auto"/>
          <w:spacing w:val="-5"/>
          <w:szCs w:val="21"/>
        </w:rPr>
        <w:t>份</w:t>
      </w:r>
      <w:r>
        <w:rPr>
          <w:rFonts w:hint="eastAsia" w:ascii="宋体" w:hAnsi="宋体" w:cs="宋体"/>
          <w:color w:val="auto"/>
          <w:szCs w:val="21"/>
        </w:rPr>
        <w:t>。</w:t>
      </w:r>
    </w:p>
    <w:p w14:paraId="16B59D1A">
      <w:pPr>
        <w:pStyle w:val="12"/>
        <w:spacing w:line="340" w:lineRule="exact"/>
        <w:ind w:left="642"/>
        <w:rPr>
          <w:rFonts w:hint="eastAsia" w:ascii="宋体" w:hAnsi="宋体" w:cs="宋体"/>
          <w:color w:val="auto"/>
          <w:szCs w:val="21"/>
        </w:rPr>
      </w:pPr>
      <w:r>
        <w:rPr>
          <w:rFonts w:hint="eastAsia" w:ascii="宋体" w:hAnsi="宋体" w:cs="宋体"/>
          <w:color w:val="auto"/>
          <w:szCs w:val="21"/>
        </w:rPr>
        <w:t>据此函，签字代表宣布同意如下：</w:t>
      </w:r>
    </w:p>
    <w:p w14:paraId="39A39808">
      <w:pPr>
        <w:pStyle w:val="68"/>
        <w:numPr>
          <w:ilvl w:val="1"/>
          <w:numId w:val="2"/>
        </w:numPr>
        <w:tabs>
          <w:tab w:val="left" w:pos="855"/>
          <w:tab w:val="left" w:pos="6944"/>
          <w:tab w:val="left" w:pos="9253"/>
        </w:tabs>
        <w:autoSpaceDE w:val="0"/>
        <w:autoSpaceDN w:val="0"/>
        <w:spacing w:before="71" w:line="340" w:lineRule="exact"/>
        <w:ind w:left="854" w:hanging="213" w:firstLineChars="0"/>
        <w:jc w:val="left"/>
        <w:rPr>
          <w:rFonts w:hint="eastAsia" w:ascii="宋体" w:hAnsi="宋体" w:cs="宋体"/>
          <w:color w:val="auto"/>
          <w:szCs w:val="21"/>
        </w:rPr>
      </w:pPr>
      <w:r>
        <w:rPr>
          <w:rFonts w:hint="eastAsia" w:ascii="宋体" w:hAnsi="宋体" w:cs="宋体"/>
          <w:color w:val="auto"/>
          <w:szCs w:val="21"/>
        </w:rPr>
        <w:t>按遴选文件项目遴选需求和投标报价表</w:t>
      </w:r>
      <w:r>
        <w:rPr>
          <w:rFonts w:hint="eastAsia" w:ascii="宋体" w:hAnsi="宋体" w:cs="宋体"/>
          <w:color w:val="auto"/>
          <w:spacing w:val="-5"/>
          <w:szCs w:val="21"/>
        </w:rPr>
        <w:t>：</w:t>
      </w:r>
      <w:r>
        <w:rPr>
          <w:rFonts w:hint="eastAsia" w:ascii="宋体" w:hAnsi="宋体" w:cs="宋体"/>
          <w:color w:val="auto"/>
          <w:szCs w:val="21"/>
        </w:rPr>
        <w:t>下浮幅度（%）：</w:t>
      </w:r>
      <w:r>
        <w:rPr>
          <w:rFonts w:hint="eastAsia" w:ascii="宋体" w:hAnsi="宋体" w:cs="宋体"/>
          <w:color w:val="auto"/>
          <w:szCs w:val="21"/>
          <w:u w:val="single"/>
        </w:rPr>
        <w:t xml:space="preserve">       </w:t>
      </w:r>
      <w:r>
        <w:rPr>
          <w:rFonts w:hint="eastAsia" w:ascii="宋体" w:hAnsi="宋体" w:cs="宋体"/>
          <w:color w:val="auto"/>
          <w:szCs w:val="21"/>
        </w:rPr>
        <w:t>。</w:t>
      </w:r>
    </w:p>
    <w:p w14:paraId="34147B80">
      <w:pPr>
        <w:pStyle w:val="68"/>
        <w:numPr>
          <w:ilvl w:val="1"/>
          <w:numId w:val="2"/>
        </w:numPr>
        <w:tabs>
          <w:tab w:val="left" w:pos="793"/>
        </w:tabs>
        <w:autoSpaceDE w:val="0"/>
        <w:autoSpaceDN w:val="0"/>
        <w:spacing w:before="67" w:line="340" w:lineRule="exact"/>
        <w:ind w:left="792" w:hanging="213" w:firstLineChars="0"/>
        <w:jc w:val="left"/>
        <w:rPr>
          <w:rFonts w:hint="eastAsia" w:ascii="宋体" w:hAnsi="宋体" w:cs="宋体"/>
          <w:color w:val="auto"/>
          <w:szCs w:val="21"/>
        </w:rPr>
      </w:pPr>
      <w:r>
        <w:rPr>
          <w:rFonts w:hint="eastAsia" w:ascii="宋体" w:hAnsi="宋体" w:cs="宋体"/>
          <w:color w:val="auto"/>
          <w:spacing w:val="-5"/>
          <w:szCs w:val="21"/>
        </w:rPr>
        <w:t>我方承诺已具备遴选文件规定的投标人资格条件。</w:t>
      </w:r>
    </w:p>
    <w:p w14:paraId="6721601A">
      <w:pPr>
        <w:pStyle w:val="68"/>
        <w:numPr>
          <w:ilvl w:val="1"/>
          <w:numId w:val="2"/>
        </w:numPr>
        <w:tabs>
          <w:tab w:val="left" w:pos="793"/>
        </w:tabs>
        <w:autoSpaceDE w:val="0"/>
        <w:autoSpaceDN w:val="0"/>
        <w:spacing w:before="72" w:line="340" w:lineRule="exact"/>
        <w:ind w:left="220" w:right="380" w:firstLine="360" w:firstLineChars="0"/>
        <w:jc w:val="left"/>
        <w:rPr>
          <w:rFonts w:hint="eastAsia" w:ascii="宋体" w:hAnsi="宋体" w:cs="宋体"/>
          <w:color w:val="auto"/>
          <w:szCs w:val="21"/>
        </w:rPr>
      </w:pPr>
      <w:r>
        <w:rPr>
          <w:rFonts w:hint="eastAsia" w:ascii="宋体" w:hAnsi="宋体" w:cs="宋体"/>
          <w:color w:val="auto"/>
          <w:szCs w:val="21"/>
        </w:rPr>
        <w:t>我方已详细审核遴选文件，包括修改文件（如有的话）</w:t>
      </w:r>
      <w:r>
        <w:rPr>
          <w:rFonts w:hint="eastAsia" w:ascii="宋体" w:hAnsi="宋体" w:cs="宋体"/>
          <w:color w:val="auto"/>
          <w:spacing w:val="-1"/>
          <w:szCs w:val="21"/>
        </w:rPr>
        <w:t>和有关附件，将自行承担因对全部遴选文件</w:t>
      </w:r>
      <w:r>
        <w:rPr>
          <w:rFonts w:hint="eastAsia" w:ascii="宋体" w:hAnsi="宋体" w:cs="宋体"/>
          <w:color w:val="auto"/>
          <w:spacing w:val="-3"/>
          <w:szCs w:val="21"/>
        </w:rPr>
        <w:t>理解不正确或误解而产生的相应后果。</w:t>
      </w:r>
    </w:p>
    <w:p w14:paraId="61027C42">
      <w:pPr>
        <w:pStyle w:val="68"/>
        <w:numPr>
          <w:ilvl w:val="1"/>
          <w:numId w:val="2"/>
        </w:numPr>
        <w:tabs>
          <w:tab w:val="left" w:pos="855"/>
        </w:tabs>
        <w:autoSpaceDE w:val="0"/>
        <w:autoSpaceDN w:val="0"/>
        <w:spacing w:line="340" w:lineRule="exact"/>
        <w:ind w:left="854" w:hanging="213" w:firstLineChars="0"/>
        <w:jc w:val="left"/>
        <w:rPr>
          <w:rFonts w:hint="eastAsia" w:ascii="宋体" w:hAnsi="宋体" w:cs="宋体"/>
          <w:color w:val="auto"/>
          <w:szCs w:val="21"/>
        </w:rPr>
      </w:pPr>
      <w:r>
        <w:rPr>
          <w:rFonts w:hint="eastAsia" w:ascii="宋体" w:hAnsi="宋体" w:cs="宋体"/>
          <w:color w:val="auto"/>
          <w:spacing w:val="-8"/>
          <w:szCs w:val="21"/>
        </w:rPr>
        <w:t xml:space="preserve">投标文件有效期为自投标文件递交截止时间之日起 </w:t>
      </w:r>
      <w:r>
        <w:rPr>
          <w:rFonts w:hint="eastAsia" w:ascii="宋体" w:hAnsi="宋体" w:cs="宋体"/>
          <w:color w:val="auto"/>
          <w:szCs w:val="21"/>
        </w:rPr>
        <w:t>90</w:t>
      </w:r>
      <w:r>
        <w:rPr>
          <w:rFonts w:hint="eastAsia" w:ascii="宋体" w:hAnsi="宋体" w:cs="宋体"/>
          <w:color w:val="auto"/>
          <w:spacing w:val="-18"/>
          <w:szCs w:val="21"/>
        </w:rPr>
        <w:t xml:space="preserve"> 天。</w:t>
      </w:r>
    </w:p>
    <w:p w14:paraId="02FA258F">
      <w:pPr>
        <w:pStyle w:val="68"/>
        <w:numPr>
          <w:ilvl w:val="1"/>
          <w:numId w:val="2"/>
        </w:numPr>
        <w:tabs>
          <w:tab w:val="left" w:pos="855"/>
        </w:tabs>
        <w:autoSpaceDE w:val="0"/>
        <w:autoSpaceDN w:val="0"/>
        <w:spacing w:before="72" w:line="340" w:lineRule="exact"/>
        <w:ind w:left="854" w:hanging="213" w:firstLineChars="0"/>
        <w:jc w:val="left"/>
        <w:rPr>
          <w:rFonts w:hint="eastAsia" w:ascii="宋体" w:hAnsi="宋体" w:cs="宋体"/>
          <w:color w:val="auto"/>
          <w:szCs w:val="21"/>
        </w:rPr>
      </w:pPr>
      <w:r>
        <w:rPr>
          <w:rFonts w:hint="eastAsia" w:ascii="宋体" w:hAnsi="宋体" w:cs="宋体"/>
          <w:color w:val="auto"/>
          <w:spacing w:val="-2"/>
          <w:szCs w:val="21"/>
        </w:rPr>
        <w:t>如我方中标：</w:t>
      </w:r>
    </w:p>
    <w:p w14:paraId="1074551A">
      <w:pPr>
        <w:pStyle w:val="68"/>
        <w:numPr>
          <w:ilvl w:val="0"/>
          <w:numId w:val="3"/>
        </w:numPr>
        <w:tabs>
          <w:tab w:val="left" w:pos="1172"/>
        </w:tabs>
        <w:autoSpaceDE w:val="0"/>
        <w:autoSpaceDN w:val="0"/>
        <w:spacing w:before="72" w:line="340" w:lineRule="exact"/>
        <w:ind w:hanging="530" w:firstLineChars="0"/>
        <w:jc w:val="left"/>
        <w:rPr>
          <w:rFonts w:hint="eastAsia" w:ascii="宋体" w:hAnsi="宋体" w:cs="宋体"/>
          <w:color w:val="auto"/>
          <w:szCs w:val="21"/>
        </w:rPr>
      </w:pPr>
      <w:r>
        <w:rPr>
          <w:rFonts w:hint="eastAsia" w:ascii="宋体" w:hAnsi="宋体" w:cs="宋体"/>
          <w:color w:val="auto"/>
          <w:spacing w:val="-5"/>
          <w:szCs w:val="21"/>
        </w:rPr>
        <w:t>我方承诺在收到</w:t>
      </w:r>
      <w:r>
        <w:rPr>
          <w:rFonts w:hint="eastAsia" w:ascii="宋体" w:hAnsi="宋体" w:cs="宋体"/>
          <w:color w:val="auto"/>
          <w:spacing w:val="-2"/>
          <w:szCs w:val="21"/>
        </w:rPr>
        <w:t>成交通知书</w:t>
      </w:r>
      <w:r>
        <w:rPr>
          <w:rFonts w:hint="eastAsia" w:ascii="宋体" w:hAnsi="宋体" w:cs="宋体"/>
          <w:color w:val="auto"/>
          <w:spacing w:val="-5"/>
          <w:szCs w:val="21"/>
        </w:rPr>
        <w:t>后，在</w:t>
      </w:r>
      <w:r>
        <w:rPr>
          <w:rFonts w:hint="eastAsia" w:ascii="宋体" w:hAnsi="宋体" w:cs="宋体"/>
          <w:color w:val="auto"/>
          <w:spacing w:val="-2"/>
          <w:szCs w:val="21"/>
        </w:rPr>
        <w:t>成交通知书</w:t>
      </w:r>
      <w:r>
        <w:rPr>
          <w:rFonts w:hint="eastAsia" w:ascii="宋体" w:hAnsi="宋体" w:cs="宋体"/>
          <w:color w:val="auto"/>
          <w:spacing w:val="-5"/>
          <w:szCs w:val="21"/>
        </w:rPr>
        <w:t>规定的期限内与采购人签订合同。</w:t>
      </w:r>
    </w:p>
    <w:p w14:paraId="4B7F5BE4">
      <w:pPr>
        <w:pStyle w:val="68"/>
        <w:numPr>
          <w:ilvl w:val="0"/>
          <w:numId w:val="3"/>
        </w:numPr>
        <w:tabs>
          <w:tab w:val="left" w:pos="1172"/>
        </w:tabs>
        <w:autoSpaceDE w:val="0"/>
        <w:autoSpaceDN w:val="0"/>
        <w:spacing w:before="72" w:line="340" w:lineRule="exact"/>
        <w:ind w:left="220" w:right="370" w:firstLine="422" w:firstLineChars="0"/>
        <w:jc w:val="left"/>
        <w:rPr>
          <w:rFonts w:hint="eastAsia" w:ascii="宋体" w:hAnsi="宋体" w:cs="宋体"/>
          <w:color w:val="auto"/>
          <w:szCs w:val="21"/>
        </w:rPr>
      </w:pPr>
      <w:r>
        <w:rPr>
          <w:rFonts w:hint="eastAsia" w:ascii="宋体" w:hAnsi="宋体" w:cs="宋体"/>
          <w:color w:val="auto"/>
          <w:spacing w:val="-8"/>
          <w:szCs w:val="21"/>
        </w:rPr>
        <w:t xml:space="preserve">我方承诺本投标文件至本项目合同履行完毕止均保持有效，按遴选文件及政府采购法律、法规 </w:t>
      </w:r>
      <w:r>
        <w:rPr>
          <w:rFonts w:hint="eastAsia" w:ascii="宋体" w:hAnsi="宋体" w:cs="宋体"/>
          <w:color w:val="auto"/>
          <w:spacing w:val="-5"/>
          <w:szCs w:val="21"/>
        </w:rPr>
        <w:t>的规定履行合同责任和义务。</w:t>
      </w:r>
    </w:p>
    <w:p w14:paraId="44136AAA">
      <w:pPr>
        <w:pStyle w:val="12"/>
        <w:spacing w:line="340" w:lineRule="exact"/>
        <w:ind w:left="642"/>
        <w:rPr>
          <w:rFonts w:hint="eastAsia" w:ascii="宋体" w:hAnsi="宋体" w:cs="宋体"/>
          <w:color w:val="auto"/>
          <w:szCs w:val="21"/>
        </w:rPr>
      </w:pPr>
      <w:r>
        <w:rPr>
          <w:rFonts w:hint="eastAsia" w:ascii="宋体" w:hAnsi="宋体" w:cs="宋体"/>
          <w:color w:val="auto"/>
          <w:szCs w:val="21"/>
        </w:rPr>
        <w:t>与本投标有关的正式通讯地址为：</w:t>
      </w:r>
    </w:p>
    <w:p w14:paraId="4B76CEA1">
      <w:pPr>
        <w:pStyle w:val="12"/>
        <w:tabs>
          <w:tab w:val="left" w:pos="2533"/>
          <w:tab w:val="left" w:pos="3584"/>
          <w:tab w:val="left" w:pos="4635"/>
          <w:tab w:val="left" w:pos="5835"/>
          <w:tab w:val="left" w:pos="7304"/>
        </w:tabs>
        <w:spacing w:before="91" w:line="340" w:lineRule="exact"/>
        <w:ind w:left="642" w:right="2953"/>
        <w:rPr>
          <w:rFonts w:hint="eastAsia"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ab/>
      </w:r>
      <w:r>
        <w:rPr>
          <w:rFonts w:hint="eastAsia" w:ascii="宋体" w:hAnsi="宋体" w:cs="宋体"/>
          <w:color w:val="auto"/>
          <w:szCs w:val="21"/>
        </w:rPr>
        <w:t>邮编：</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rPr>
        <w:t>邮</w:t>
      </w:r>
      <w:r>
        <w:rPr>
          <w:rFonts w:hint="eastAsia" w:ascii="宋体" w:hAnsi="宋体" w:cs="宋体"/>
          <w:color w:val="auto"/>
          <w:spacing w:val="-5"/>
          <w:szCs w:val="21"/>
        </w:rPr>
        <w:t>箱</w:t>
      </w:r>
      <w:r>
        <w:rPr>
          <w:rFonts w:hint="eastAsia" w:ascii="宋体" w:hAnsi="宋体" w:cs="宋体"/>
          <w:color w:val="auto"/>
          <w:szCs w:val="21"/>
        </w:rPr>
        <w:t>：</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rPr>
        <w:t>办公电话：</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rPr>
        <w:t>传真：</w:t>
      </w:r>
      <w:r>
        <w:rPr>
          <w:rFonts w:hint="eastAsia" w:ascii="宋体" w:hAnsi="宋体" w:cs="宋体"/>
          <w:color w:val="auto"/>
          <w:szCs w:val="21"/>
          <w:u w:val="single"/>
        </w:rPr>
        <w:tab/>
      </w:r>
      <w:r>
        <w:rPr>
          <w:rFonts w:hint="eastAsia" w:ascii="宋体" w:hAnsi="宋体" w:cs="宋体"/>
          <w:color w:val="auto"/>
          <w:szCs w:val="21"/>
          <w:u w:val="single"/>
        </w:rPr>
        <w:tab/>
      </w:r>
    </w:p>
    <w:p w14:paraId="0BD954F4">
      <w:pPr>
        <w:pStyle w:val="12"/>
        <w:tabs>
          <w:tab w:val="left" w:pos="5307"/>
        </w:tabs>
        <w:spacing w:line="340" w:lineRule="exact"/>
        <w:ind w:left="642"/>
        <w:rPr>
          <w:rFonts w:hint="eastAsia" w:ascii="宋体" w:hAnsi="宋体" w:cs="宋体"/>
          <w:color w:val="auto"/>
          <w:szCs w:val="21"/>
        </w:rPr>
      </w:pPr>
      <w:r>
        <w:rPr>
          <w:rFonts w:hint="eastAsia" w:ascii="宋体" w:hAnsi="宋体" w:cs="宋体"/>
          <w:color w:val="auto"/>
          <w:szCs w:val="21"/>
        </w:rPr>
        <w:t>委托代理</w:t>
      </w:r>
      <w:r>
        <w:rPr>
          <w:rFonts w:hint="eastAsia" w:ascii="宋体" w:hAnsi="宋体" w:cs="宋体"/>
          <w:color w:val="auto"/>
          <w:spacing w:val="-5"/>
          <w:szCs w:val="21"/>
        </w:rPr>
        <w:t>人</w:t>
      </w:r>
      <w:r>
        <w:rPr>
          <w:rFonts w:hint="eastAsia" w:ascii="宋体" w:hAnsi="宋体" w:cs="宋体"/>
          <w:color w:val="auto"/>
          <w:szCs w:val="21"/>
        </w:rPr>
        <w:t>联系电</w:t>
      </w:r>
      <w:r>
        <w:rPr>
          <w:rFonts w:hint="eastAsia" w:ascii="宋体" w:hAnsi="宋体" w:cs="宋体"/>
          <w:color w:val="auto"/>
          <w:spacing w:val="-5"/>
          <w:szCs w:val="21"/>
        </w:rPr>
        <w:t>话</w:t>
      </w:r>
      <w:r>
        <w:rPr>
          <w:rFonts w:hint="eastAsia" w:ascii="宋体" w:hAnsi="宋体" w:cs="宋体"/>
          <w:color w:val="auto"/>
          <w:szCs w:val="21"/>
        </w:rPr>
        <w:t>：</w:t>
      </w:r>
      <w:r>
        <w:rPr>
          <w:rFonts w:hint="eastAsia" w:ascii="宋体" w:hAnsi="宋体" w:cs="宋体"/>
          <w:color w:val="auto"/>
          <w:szCs w:val="21"/>
          <w:u w:val="single"/>
        </w:rPr>
        <w:tab/>
      </w:r>
    </w:p>
    <w:p w14:paraId="08DE5129">
      <w:pPr>
        <w:pStyle w:val="12"/>
        <w:tabs>
          <w:tab w:val="left" w:pos="4366"/>
        </w:tabs>
        <w:spacing w:before="72" w:line="340" w:lineRule="exact"/>
        <w:ind w:left="642"/>
        <w:rPr>
          <w:rFonts w:hint="eastAsia" w:ascii="宋体" w:hAnsi="宋体" w:cs="宋体"/>
          <w:color w:val="auto"/>
          <w:szCs w:val="21"/>
        </w:rPr>
      </w:pPr>
      <w:r>
        <w:rPr>
          <w:rFonts w:hint="eastAsia" w:ascii="宋体" w:hAnsi="宋体" w:cs="宋体"/>
          <w:color w:val="auto"/>
          <w:szCs w:val="21"/>
        </w:rPr>
        <w:t>开户名称：</w:t>
      </w:r>
      <w:r>
        <w:rPr>
          <w:rFonts w:hint="eastAsia" w:ascii="宋体" w:hAnsi="宋体" w:cs="宋体"/>
          <w:color w:val="auto"/>
          <w:szCs w:val="21"/>
          <w:u w:val="single"/>
        </w:rPr>
        <w:tab/>
      </w:r>
    </w:p>
    <w:p w14:paraId="0D2CB094">
      <w:pPr>
        <w:pStyle w:val="12"/>
        <w:tabs>
          <w:tab w:val="left" w:pos="5936"/>
        </w:tabs>
        <w:spacing w:before="67" w:line="340" w:lineRule="exact"/>
        <w:ind w:left="642" w:right="4321"/>
        <w:rPr>
          <w:rFonts w:hint="eastAsia"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ab/>
      </w:r>
      <w:r>
        <w:rPr>
          <w:rFonts w:hint="eastAsia" w:ascii="宋体" w:hAnsi="宋体" w:cs="宋体"/>
          <w:color w:val="auto"/>
          <w:szCs w:val="21"/>
        </w:rPr>
        <w:t>账号：</w:t>
      </w:r>
      <w:r>
        <w:rPr>
          <w:rFonts w:hint="eastAsia" w:ascii="宋体" w:hAnsi="宋体" w:cs="宋体"/>
          <w:color w:val="auto"/>
          <w:szCs w:val="21"/>
          <w:u w:val="single"/>
        </w:rPr>
        <w:tab/>
      </w:r>
      <w:r>
        <w:rPr>
          <w:rFonts w:hint="eastAsia" w:ascii="宋体" w:hAnsi="宋体" w:cs="宋体"/>
          <w:color w:val="auto"/>
          <w:szCs w:val="21"/>
          <w:u w:val="single"/>
        </w:rPr>
        <w:t xml:space="preserve">                       </w:t>
      </w:r>
    </w:p>
    <w:p w14:paraId="17C1204D">
      <w:pPr>
        <w:pStyle w:val="12"/>
        <w:spacing w:before="7" w:line="340" w:lineRule="exact"/>
        <w:rPr>
          <w:rFonts w:hint="eastAsia" w:ascii="宋体" w:hAnsi="宋体" w:cs="宋体"/>
          <w:color w:val="auto"/>
          <w:szCs w:val="21"/>
        </w:rPr>
      </w:pPr>
    </w:p>
    <w:p w14:paraId="5D5322C5">
      <w:pPr>
        <w:pStyle w:val="12"/>
        <w:tabs>
          <w:tab w:val="left" w:pos="4467"/>
        </w:tabs>
        <w:spacing w:before="79" w:line="340" w:lineRule="exact"/>
        <w:ind w:left="642"/>
        <w:rPr>
          <w:rFonts w:hint="eastAsia" w:ascii="宋体" w:hAnsi="宋体" w:cs="宋体"/>
          <w:color w:val="auto"/>
          <w:szCs w:val="21"/>
        </w:rPr>
      </w:pPr>
      <w:r>
        <w:rPr>
          <w:rFonts w:hint="eastAsia" w:ascii="宋体" w:hAnsi="宋体" w:cs="宋体"/>
          <w:color w:val="auto"/>
          <w:spacing w:val="-1"/>
          <w:szCs w:val="21"/>
        </w:rPr>
        <w:t>投标人</w:t>
      </w:r>
      <w:r>
        <w:rPr>
          <w:rFonts w:hint="eastAsia" w:ascii="宋体" w:hAnsi="宋体" w:cs="宋体"/>
          <w:color w:val="auto"/>
          <w:szCs w:val="21"/>
        </w:rPr>
        <w:t>（</w:t>
      </w:r>
      <w:r>
        <w:rPr>
          <w:rFonts w:hint="eastAsia" w:ascii="宋体" w:hAnsi="宋体" w:cs="宋体"/>
          <w:color w:val="auto"/>
          <w:spacing w:val="-5"/>
          <w:szCs w:val="21"/>
        </w:rPr>
        <w:t>公</w:t>
      </w:r>
      <w:r>
        <w:rPr>
          <w:rFonts w:hint="eastAsia" w:ascii="宋体" w:hAnsi="宋体" w:cs="宋体"/>
          <w:color w:val="auto"/>
          <w:szCs w:val="21"/>
        </w:rPr>
        <w:t>章，自</w:t>
      </w:r>
      <w:r>
        <w:rPr>
          <w:rFonts w:hint="eastAsia" w:ascii="宋体" w:hAnsi="宋体" w:cs="宋体"/>
          <w:color w:val="auto"/>
          <w:spacing w:val="-5"/>
          <w:szCs w:val="21"/>
        </w:rPr>
        <w:t>然</w:t>
      </w:r>
      <w:r>
        <w:rPr>
          <w:rFonts w:hint="eastAsia" w:ascii="宋体" w:hAnsi="宋体" w:cs="宋体"/>
          <w:color w:val="auto"/>
          <w:szCs w:val="21"/>
        </w:rPr>
        <w:t>人除外</w:t>
      </w:r>
      <w:r>
        <w:rPr>
          <w:rFonts w:hint="eastAsia" w:ascii="宋体" w:hAnsi="宋体" w:cs="宋体"/>
          <w:color w:val="auto"/>
          <w:spacing w:val="-3"/>
          <w:szCs w:val="21"/>
        </w:rPr>
        <w:t>）：</w:t>
      </w:r>
      <w:r>
        <w:rPr>
          <w:rFonts w:hint="eastAsia" w:ascii="宋体" w:hAnsi="宋体" w:cs="宋体"/>
          <w:color w:val="auto"/>
          <w:szCs w:val="21"/>
          <w:u w:val="single"/>
        </w:rPr>
        <w:tab/>
      </w:r>
    </w:p>
    <w:p w14:paraId="6649B02B">
      <w:pPr>
        <w:pStyle w:val="12"/>
        <w:spacing w:before="72" w:line="340" w:lineRule="exact"/>
        <w:ind w:left="642"/>
        <w:rPr>
          <w:rFonts w:hint="eastAsia" w:ascii="宋体" w:hAnsi="宋体" w:cs="宋体"/>
          <w:color w:val="auto"/>
          <w:szCs w:val="21"/>
        </w:rPr>
      </w:pPr>
      <w:r>
        <w:rPr>
          <w:rFonts w:hint="eastAsia" w:ascii="宋体" w:hAnsi="宋体" w:cs="宋体"/>
          <w:color w:val="auto"/>
          <w:szCs w:val="21"/>
        </w:rPr>
        <w:t>法定代表人、负责人、自然人或相应的委托代理人签字</w:t>
      </w:r>
    </w:p>
    <w:p w14:paraId="21142C9A">
      <w:pPr>
        <w:pStyle w:val="12"/>
        <w:tabs>
          <w:tab w:val="left" w:pos="3421"/>
          <w:tab w:val="left" w:pos="6776"/>
        </w:tabs>
        <w:spacing w:before="71" w:line="340" w:lineRule="exact"/>
        <w:ind w:left="642" w:right="3481"/>
        <w:rPr>
          <w:rFonts w:hint="eastAsia" w:ascii="宋体" w:hAnsi="宋体" w:cs="宋体"/>
          <w:color w:val="auto"/>
          <w:szCs w:val="21"/>
        </w:rPr>
      </w:pPr>
      <w:r>
        <w:rPr>
          <w:rFonts w:hint="eastAsia" w:ascii="宋体" w:hAnsi="宋体" w:cs="宋体"/>
          <w:color w:val="auto"/>
          <w:szCs w:val="21"/>
        </w:rPr>
        <w:t>（属自然</w:t>
      </w:r>
      <w:r>
        <w:rPr>
          <w:rFonts w:hint="eastAsia" w:ascii="宋体" w:hAnsi="宋体" w:cs="宋体"/>
          <w:color w:val="auto"/>
          <w:spacing w:val="-5"/>
          <w:szCs w:val="21"/>
        </w:rPr>
        <w:t>人</w:t>
      </w:r>
      <w:r>
        <w:rPr>
          <w:rFonts w:hint="eastAsia" w:ascii="宋体" w:hAnsi="宋体" w:cs="宋体"/>
          <w:color w:val="auto"/>
          <w:szCs w:val="21"/>
        </w:rPr>
        <w:t>的应在</w:t>
      </w:r>
      <w:r>
        <w:rPr>
          <w:rFonts w:hint="eastAsia" w:ascii="宋体" w:hAnsi="宋体" w:cs="宋体"/>
          <w:color w:val="auto"/>
          <w:spacing w:val="-5"/>
          <w:szCs w:val="21"/>
        </w:rPr>
        <w:t>签</w:t>
      </w:r>
      <w:r>
        <w:rPr>
          <w:rFonts w:hint="eastAsia" w:ascii="宋体" w:hAnsi="宋体" w:cs="宋体"/>
          <w:color w:val="auto"/>
          <w:szCs w:val="21"/>
        </w:rPr>
        <w:t>名处加</w:t>
      </w:r>
      <w:r>
        <w:rPr>
          <w:rFonts w:hint="eastAsia" w:ascii="宋体" w:hAnsi="宋体" w:cs="宋体"/>
          <w:color w:val="auto"/>
          <w:spacing w:val="-5"/>
          <w:szCs w:val="21"/>
        </w:rPr>
        <w:t>盖</w:t>
      </w:r>
      <w:r>
        <w:rPr>
          <w:rFonts w:hint="eastAsia" w:ascii="宋体" w:hAnsi="宋体" w:cs="宋体"/>
          <w:color w:val="auto"/>
          <w:szCs w:val="21"/>
        </w:rPr>
        <w:t>大拇指</w:t>
      </w:r>
      <w:r>
        <w:rPr>
          <w:rFonts w:hint="eastAsia" w:ascii="宋体" w:hAnsi="宋体" w:cs="宋体"/>
          <w:color w:val="auto"/>
          <w:spacing w:val="-5"/>
          <w:szCs w:val="21"/>
        </w:rPr>
        <w:t>指</w:t>
      </w:r>
      <w:r>
        <w:rPr>
          <w:rFonts w:hint="eastAsia" w:ascii="宋体" w:hAnsi="宋体" w:cs="宋体"/>
          <w:color w:val="auto"/>
          <w:szCs w:val="21"/>
        </w:rPr>
        <w:t>印）：</w:t>
      </w:r>
      <w:r>
        <w:rPr>
          <w:rFonts w:hint="eastAsia" w:ascii="宋体" w:hAnsi="宋体" w:cs="宋体"/>
          <w:color w:val="auto"/>
          <w:szCs w:val="21"/>
          <w:u w:val="single"/>
        </w:rPr>
        <w:tab/>
      </w:r>
      <w:r>
        <w:rPr>
          <w:rFonts w:hint="eastAsia" w:ascii="宋体" w:hAnsi="宋体" w:cs="宋体"/>
          <w:color w:val="auto"/>
          <w:szCs w:val="21"/>
        </w:rPr>
        <w:t>投标日期：</w:t>
      </w:r>
      <w:r>
        <w:rPr>
          <w:rFonts w:hint="eastAsia" w:ascii="宋体" w:hAnsi="宋体" w:cs="宋体"/>
          <w:color w:val="auto"/>
          <w:szCs w:val="21"/>
          <w:u w:val="single"/>
        </w:rPr>
        <w:tab/>
      </w:r>
      <w:r>
        <w:rPr>
          <w:rFonts w:hint="eastAsia" w:ascii="宋体" w:hAnsi="宋体" w:cs="宋体"/>
          <w:color w:val="auto"/>
          <w:szCs w:val="21"/>
          <w:u w:val="single"/>
        </w:rPr>
        <w:t xml:space="preserve">       </w:t>
      </w:r>
    </w:p>
    <w:p w14:paraId="3BA86C48">
      <w:pPr>
        <w:pStyle w:val="12"/>
        <w:spacing w:before="9" w:line="340" w:lineRule="exact"/>
        <w:rPr>
          <w:rFonts w:hint="eastAsia" w:ascii="宋体" w:hAnsi="宋体" w:cs="宋体"/>
          <w:color w:val="auto"/>
          <w:szCs w:val="21"/>
        </w:rPr>
      </w:pPr>
    </w:p>
    <w:p w14:paraId="409AB72E">
      <w:pPr>
        <w:pStyle w:val="12"/>
        <w:spacing w:before="72" w:line="340" w:lineRule="exact"/>
        <w:ind w:left="1060" w:right="370" w:hanging="418"/>
        <w:rPr>
          <w:rFonts w:hint="eastAsia" w:ascii="宋体" w:hAnsi="宋体" w:cs="宋体"/>
          <w:color w:val="auto"/>
          <w:szCs w:val="21"/>
        </w:rPr>
      </w:pPr>
      <w:r>
        <w:rPr>
          <w:rFonts w:hint="eastAsia" w:ascii="宋体" w:hAnsi="宋体" w:cs="宋体"/>
          <w:color w:val="auto"/>
          <w:szCs w:val="21"/>
        </w:rPr>
        <w:t>注：1.</w:t>
      </w:r>
      <w:r>
        <w:rPr>
          <w:rFonts w:hint="eastAsia" w:ascii="宋体" w:hAnsi="宋体" w:cs="宋体"/>
          <w:color w:val="auto"/>
          <w:spacing w:val="-3"/>
          <w:szCs w:val="21"/>
        </w:rPr>
        <w:t>未按照本响应函</w:t>
      </w:r>
      <w:r>
        <w:rPr>
          <w:rFonts w:hint="eastAsia" w:ascii="宋体" w:hAnsi="宋体" w:cs="宋体"/>
          <w:color w:val="auto"/>
          <w:szCs w:val="21"/>
        </w:rPr>
        <w:t>（</w:t>
      </w:r>
      <w:r>
        <w:rPr>
          <w:rFonts w:hint="eastAsia" w:ascii="宋体" w:hAnsi="宋体" w:cs="宋体"/>
          <w:color w:val="auto"/>
          <w:spacing w:val="-3"/>
          <w:szCs w:val="21"/>
        </w:rPr>
        <w:t>格式</w:t>
      </w:r>
      <w:r>
        <w:rPr>
          <w:rFonts w:hint="eastAsia" w:ascii="宋体" w:hAnsi="宋体" w:cs="宋体"/>
          <w:color w:val="auto"/>
          <w:szCs w:val="21"/>
        </w:rPr>
        <w:t>）</w:t>
      </w:r>
      <w:r>
        <w:rPr>
          <w:rFonts w:hint="eastAsia" w:ascii="宋体" w:hAnsi="宋体" w:cs="宋体"/>
          <w:color w:val="auto"/>
          <w:spacing w:val="-6"/>
          <w:szCs w:val="21"/>
        </w:rPr>
        <w:t>要求填报的应函将被视为非实质性响应遴选文件要求，从而导</w:t>
      </w:r>
      <w:r>
        <w:rPr>
          <w:rFonts w:hint="eastAsia" w:ascii="宋体" w:hAnsi="宋体" w:cs="宋体"/>
          <w:color w:val="auto"/>
          <w:spacing w:val="-1"/>
          <w:szCs w:val="21"/>
        </w:rPr>
        <w:t>致投标无效。</w:t>
      </w:r>
    </w:p>
    <w:p w14:paraId="38670E4C">
      <w:pPr>
        <w:pStyle w:val="68"/>
        <w:numPr>
          <w:ilvl w:val="2"/>
          <w:numId w:val="2"/>
        </w:numPr>
        <w:tabs>
          <w:tab w:val="left" w:pos="1273"/>
        </w:tabs>
        <w:autoSpaceDE w:val="0"/>
        <w:autoSpaceDN w:val="0"/>
        <w:spacing w:line="340" w:lineRule="exact"/>
        <w:ind w:right="375" w:firstLine="0" w:firstLineChars="0"/>
        <w:jc w:val="left"/>
        <w:rPr>
          <w:rFonts w:hint="eastAsia" w:ascii="宋体" w:hAnsi="宋体" w:cs="宋体"/>
          <w:color w:val="auto"/>
          <w:szCs w:val="21"/>
        </w:rPr>
      </w:pPr>
      <w:r>
        <w:rPr>
          <w:rFonts w:hint="eastAsia" w:ascii="宋体" w:hAnsi="宋体" w:cs="宋体"/>
          <w:color w:val="auto"/>
          <w:spacing w:val="-3"/>
          <w:szCs w:val="21"/>
        </w:rPr>
        <w:t>投标人必须按本投标函</w:t>
      </w:r>
      <w:r>
        <w:rPr>
          <w:rFonts w:hint="eastAsia" w:ascii="宋体" w:hAnsi="宋体" w:cs="宋体"/>
          <w:color w:val="auto"/>
          <w:szCs w:val="21"/>
        </w:rPr>
        <w:t>（</w:t>
      </w:r>
      <w:r>
        <w:rPr>
          <w:rFonts w:hint="eastAsia" w:ascii="宋体" w:hAnsi="宋体" w:cs="宋体"/>
          <w:color w:val="auto"/>
          <w:spacing w:val="-3"/>
          <w:szCs w:val="21"/>
        </w:rPr>
        <w:t>格式</w:t>
      </w:r>
      <w:r>
        <w:rPr>
          <w:rFonts w:hint="eastAsia" w:ascii="宋体" w:hAnsi="宋体" w:cs="宋体"/>
          <w:color w:val="auto"/>
          <w:szCs w:val="21"/>
        </w:rPr>
        <w:t>）</w:t>
      </w:r>
      <w:r>
        <w:rPr>
          <w:rFonts w:hint="eastAsia" w:ascii="宋体" w:hAnsi="宋体" w:cs="宋体"/>
          <w:color w:val="auto"/>
          <w:spacing w:val="-4"/>
          <w:szCs w:val="21"/>
        </w:rPr>
        <w:t>要求注明清楚联系方式</w:t>
      </w:r>
      <w:r>
        <w:rPr>
          <w:rFonts w:hint="eastAsia" w:ascii="宋体" w:hAnsi="宋体" w:cs="宋体"/>
          <w:color w:val="auto"/>
          <w:szCs w:val="21"/>
        </w:rPr>
        <w:t>（</w:t>
      </w:r>
      <w:r>
        <w:rPr>
          <w:rFonts w:hint="eastAsia" w:ascii="宋体" w:hAnsi="宋体" w:cs="宋体"/>
          <w:color w:val="auto"/>
          <w:spacing w:val="-5"/>
          <w:szCs w:val="21"/>
        </w:rPr>
        <w:t>包括地址、邮编、邮箱、电话等</w:t>
      </w:r>
      <w:r>
        <w:rPr>
          <w:rFonts w:hint="eastAsia" w:ascii="宋体" w:hAnsi="宋体" w:cs="宋体"/>
          <w:color w:val="auto"/>
          <w:spacing w:val="-6"/>
          <w:szCs w:val="21"/>
        </w:rPr>
        <w:t xml:space="preserve">）， </w:t>
      </w:r>
      <w:r>
        <w:rPr>
          <w:rFonts w:hint="eastAsia" w:ascii="宋体" w:hAnsi="宋体" w:cs="宋体"/>
          <w:color w:val="auto"/>
          <w:spacing w:val="-4"/>
          <w:szCs w:val="21"/>
        </w:rPr>
        <w:t>从而确保中标结果等相关信息能及时通知到位。</w:t>
      </w:r>
    </w:p>
    <w:p w14:paraId="4C93C35D">
      <w:pPr>
        <w:pStyle w:val="68"/>
        <w:numPr>
          <w:ilvl w:val="2"/>
          <w:numId w:val="2"/>
        </w:numPr>
        <w:tabs>
          <w:tab w:val="left" w:pos="1273"/>
        </w:tabs>
        <w:autoSpaceDE w:val="0"/>
        <w:autoSpaceDN w:val="0"/>
        <w:spacing w:line="340" w:lineRule="exact"/>
        <w:ind w:right="375" w:firstLine="0" w:firstLineChars="0"/>
        <w:jc w:val="left"/>
        <w:rPr>
          <w:rFonts w:hint="eastAsia" w:ascii="宋体" w:hAnsi="宋体" w:cs="宋体"/>
          <w:color w:val="auto"/>
          <w:szCs w:val="21"/>
        </w:rPr>
      </w:pPr>
      <w:r>
        <w:rPr>
          <w:rFonts w:hint="eastAsia" w:ascii="宋体" w:hAnsi="宋体" w:cs="宋体"/>
          <w:color w:val="auto"/>
          <w:spacing w:val="-5"/>
          <w:szCs w:val="21"/>
        </w:rPr>
        <w:t>投标函须由法定代表人、负责人、自然人或相应的委托代理人签字</w:t>
      </w:r>
      <w:r>
        <w:rPr>
          <w:rFonts w:hint="eastAsia" w:ascii="宋体" w:hAnsi="宋体" w:cs="宋体"/>
          <w:color w:val="auto"/>
          <w:szCs w:val="21"/>
        </w:rPr>
        <w:t>（</w:t>
      </w:r>
      <w:r>
        <w:rPr>
          <w:rFonts w:hint="eastAsia" w:ascii="宋体" w:hAnsi="宋体" w:cs="宋体"/>
          <w:color w:val="auto"/>
          <w:spacing w:val="-5"/>
          <w:szCs w:val="21"/>
        </w:rPr>
        <w:t>属自然人的应在签名处加</w:t>
      </w:r>
      <w:r>
        <w:rPr>
          <w:rFonts w:hint="eastAsia" w:ascii="宋体" w:hAnsi="宋体" w:cs="宋体"/>
          <w:color w:val="auto"/>
          <w:spacing w:val="-1"/>
          <w:szCs w:val="21"/>
        </w:rPr>
        <w:t>盖大拇指指印</w:t>
      </w:r>
      <w:r>
        <w:rPr>
          <w:rFonts w:hint="eastAsia" w:ascii="宋体" w:hAnsi="宋体" w:cs="宋体"/>
          <w:color w:val="auto"/>
          <w:szCs w:val="21"/>
        </w:rPr>
        <w:t>）</w:t>
      </w:r>
      <w:r>
        <w:rPr>
          <w:rFonts w:hint="eastAsia" w:ascii="宋体" w:hAnsi="宋体" w:cs="宋体"/>
          <w:color w:val="auto"/>
          <w:spacing w:val="-3"/>
          <w:szCs w:val="21"/>
        </w:rPr>
        <w:t>并加盖投标人公章</w:t>
      </w:r>
      <w:r>
        <w:rPr>
          <w:rFonts w:hint="eastAsia" w:ascii="宋体" w:hAnsi="宋体" w:cs="宋体"/>
          <w:color w:val="auto"/>
          <w:szCs w:val="21"/>
        </w:rPr>
        <w:t>（</w:t>
      </w:r>
      <w:r>
        <w:rPr>
          <w:rFonts w:hint="eastAsia" w:ascii="宋体" w:hAnsi="宋体" w:cs="宋体"/>
          <w:color w:val="auto"/>
          <w:spacing w:val="-3"/>
          <w:szCs w:val="21"/>
        </w:rPr>
        <w:t>自然人除外</w:t>
      </w:r>
      <w:r>
        <w:rPr>
          <w:rFonts w:hint="eastAsia" w:ascii="宋体" w:hAnsi="宋体" w:cs="宋体"/>
          <w:color w:val="auto"/>
          <w:szCs w:val="21"/>
        </w:rPr>
        <w:t>）。</w:t>
      </w:r>
    </w:p>
    <w:p w14:paraId="40149979">
      <w:pPr>
        <w:pStyle w:val="68"/>
        <w:tabs>
          <w:tab w:val="left" w:pos="1273"/>
        </w:tabs>
        <w:autoSpaceDE w:val="0"/>
        <w:autoSpaceDN w:val="0"/>
        <w:spacing w:line="340" w:lineRule="exact"/>
        <w:ind w:right="375" w:firstLine="0" w:firstLineChars="0"/>
        <w:jc w:val="left"/>
        <w:rPr>
          <w:rFonts w:hint="eastAsia" w:ascii="宋体" w:hAnsi="宋体" w:cs="宋体"/>
          <w:color w:val="auto"/>
          <w:szCs w:val="21"/>
        </w:rPr>
      </w:pPr>
    </w:p>
    <w:p w14:paraId="65C238C6">
      <w:pPr>
        <w:pStyle w:val="68"/>
        <w:tabs>
          <w:tab w:val="left" w:pos="1273"/>
        </w:tabs>
        <w:autoSpaceDE w:val="0"/>
        <w:autoSpaceDN w:val="0"/>
        <w:spacing w:line="340" w:lineRule="exact"/>
        <w:ind w:left="1180" w:right="375" w:firstLine="0" w:firstLineChars="0"/>
        <w:jc w:val="left"/>
        <w:rPr>
          <w:rFonts w:hint="eastAsia" w:ascii="宋体" w:hAnsi="宋体" w:cs="宋体"/>
          <w:color w:val="auto"/>
          <w:szCs w:val="21"/>
        </w:rPr>
      </w:pPr>
    </w:p>
    <w:p w14:paraId="0C36F730">
      <w:pPr>
        <w:pStyle w:val="16"/>
        <w:spacing w:line="400" w:lineRule="exact"/>
        <w:rPr>
          <w:rFonts w:hint="eastAsia"/>
          <w:b/>
          <w:color w:val="auto"/>
          <w:sz w:val="32"/>
          <w:szCs w:val="32"/>
        </w:rPr>
      </w:pPr>
    </w:p>
    <w:p w14:paraId="143861B1">
      <w:pPr>
        <w:pStyle w:val="16"/>
        <w:spacing w:line="400" w:lineRule="exact"/>
        <w:rPr>
          <w:rFonts w:hint="eastAsia"/>
          <w:b/>
          <w:color w:val="auto"/>
          <w:sz w:val="32"/>
          <w:szCs w:val="32"/>
        </w:rPr>
      </w:pPr>
      <w:r>
        <w:rPr>
          <w:rFonts w:hint="eastAsia"/>
          <w:b/>
          <w:color w:val="auto"/>
          <w:sz w:val="32"/>
          <w:szCs w:val="32"/>
        </w:rPr>
        <w:t>2.投标人的法定代表人身份证正反面复印件（必须提供）</w:t>
      </w:r>
    </w:p>
    <w:p w14:paraId="2405391F">
      <w:pPr>
        <w:pStyle w:val="16"/>
        <w:spacing w:line="400" w:lineRule="exact"/>
        <w:ind w:left="420" w:leftChars="200" w:firstLine="156" w:firstLineChars="49"/>
        <w:rPr>
          <w:rFonts w:hint="eastAsia"/>
          <w:b/>
          <w:color w:val="auto"/>
          <w:sz w:val="32"/>
          <w:szCs w:val="32"/>
        </w:rPr>
      </w:pPr>
    </w:p>
    <w:p w14:paraId="0AED9910">
      <w:pPr>
        <w:pStyle w:val="16"/>
        <w:spacing w:line="400" w:lineRule="exact"/>
        <w:ind w:left="420" w:leftChars="200" w:firstLine="156" w:firstLineChars="49"/>
        <w:rPr>
          <w:rFonts w:hint="eastAsia"/>
          <w:b/>
          <w:color w:val="auto"/>
          <w:sz w:val="32"/>
          <w:szCs w:val="32"/>
        </w:rPr>
      </w:pPr>
    </w:p>
    <w:p w14:paraId="5FF29288">
      <w:pPr>
        <w:pStyle w:val="16"/>
        <w:spacing w:line="400" w:lineRule="exact"/>
        <w:rPr>
          <w:rFonts w:hint="eastAsia"/>
          <w:b/>
          <w:color w:val="auto"/>
          <w:sz w:val="32"/>
          <w:szCs w:val="32"/>
        </w:rPr>
      </w:pPr>
      <w:r>
        <w:rPr>
          <w:rFonts w:hint="eastAsia"/>
          <w:b/>
          <w:color w:val="auto"/>
          <w:sz w:val="32"/>
          <w:szCs w:val="32"/>
        </w:rPr>
        <w:t>3.投标人的授权委托书、委托代理人身份证正反面复印件（委托代理时必须提供）</w:t>
      </w:r>
    </w:p>
    <w:p w14:paraId="1373953B">
      <w:pPr>
        <w:pStyle w:val="16"/>
        <w:rPr>
          <w:rFonts w:hint="eastAsia" w:hAnsi="宋体"/>
          <w:b/>
          <w:color w:val="auto"/>
          <w:sz w:val="32"/>
          <w:szCs w:val="32"/>
        </w:rPr>
      </w:pPr>
      <w:r>
        <w:rPr>
          <w:rFonts w:hint="eastAsia" w:hAnsi="宋体"/>
          <w:b/>
          <w:color w:val="auto"/>
          <w:sz w:val="32"/>
          <w:szCs w:val="32"/>
        </w:rPr>
        <w:t>附件：</w:t>
      </w:r>
    </w:p>
    <w:p w14:paraId="3615AF9D">
      <w:pPr>
        <w:pStyle w:val="16"/>
        <w:jc w:val="center"/>
        <w:rPr>
          <w:rFonts w:hint="eastAsia"/>
          <w:b/>
          <w:color w:val="auto"/>
          <w:sz w:val="32"/>
        </w:rPr>
      </w:pPr>
      <w:r>
        <w:rPr>
          <w:rFonts w:hint="eastAsia"/>
          <w:b/>
          <w:color w:val="auto"/>
          <w:sz w:val="32"/>
        </w:rPr>
        <w:t xml:space="preserve">  法人授权委托书（格式）</w:t>
      </w:r>
    </w:p>
    <w:p w14:paraId="3480F092">
      <w:pPr>
        <w:pStyle w:val="16"/>
        <w:rPr>
          <w:rFonts w:hint="eastAsia"/>
          <w:color w:val="auto"/>
        </w:rPr>
      </w:pPr>
    </w:p>
    <w:p w14:paraId="7D2AD0AD">
      <w:pPr>
        <w:snapToGrid w:val="0"/>
        <w:spacing w:line="400" w:lineRule="exact"/>
        <w:outlineLvl w:val="4"/>
        <w:rPr>
          <w:rFonts w:hint="eastAsia" w:ascii="宋体" w:hAnsi="宋体"/>
          <w:color w:val="auto"/>
          <w:szCs w:val="21"/>
          <w:u w:val="single"/>
        </w:rPr>
      </w:pPr>
      <w:r>
        <w:rPr>
          <w:rFonts w:hint="eastAsia" w:ascii="宋体" w:hAnsi="宋体"/>
          <w:b/>
          <w:color w:val="auto"/>
          <w:szCs w:val="21"/>
        </w:rPr>
        <w:t>致：桂林市妇女儿童医院</w:t>
      </w:r>
    </w:p>
    <w:p w14:paraId="58861C01">
      <w:pPr>
        <w:pStyle w:val="16"/>
        <w:spacing w:line="400" w:lineRule="exact"/>
        <w:ind w:firstLine="420" w:firstLineChars="200"/>
        <w:rPr>
          <w:rFonts w:hint="eastAsia"/>
          <w:color w:val="auto"/>
          <w:szCs w:val="21"/>
        </w:rPr>
      </w:pPr>
      <w:r>
        <w:rPr>
          <w:rFonts w:hint="eastAsia" w:hAnsi="宋体"/>
          <w:color w:val="auto"/>
          <w:kern w:val="0"/>
          <w:szCs w:val="21"/>
        </w:rPr>
        <w:t>我</w:t>
      </w:r>
      <w:r>
        <w:rPr>
          <w:rFonts w:hint="eastAsia" w:hAnsi="宋体"/>
          <w:color w:val="auto"/>
          <w:kern w:val="0"/>
          <w:szCs w:val="21"/>
          <w:u w:val="single"/>
        </w:rPr>
        <w:t xml:space="preserve">              </w:t>
      </w:r>
      <w:r>
        <w:rPr>
          <w:rFonts w:hint="eastAsia" w:hAnsi="宋体"/>
          <w:color w:val="auto"/>
          <w:kern w:val="0"/>
          <w:szCs w:val="21"/>
        </w:rPr>
        <w:t>（姓名）系</w:t>
      </w:r>
      <w:r>
        <w:rPr>
          <w:rFonts w:hint="eastAsia" w:hAnsi="宋体"/>
          <w:color w:val="auto"/>
          <w:kern w:val="0"/>
          <w:szCs w:val="21"/>
          <w:u w:val="single"/>
        </w:rPr>
        <w:t xml:space="preserve">                              </w:t>
      </w:r>
      <w:r>
        <w:rPr>
          <w:rFonts w:hint="eastAsia" w:hAnsi="宋体"/>
          <w:color w:val="auto"/>
          <w:kern w:val="0"/>
          <w:szCs w:val="21"/>
        </w:rPr>
        <w:t>（投标人名称）的法定代表人，现授权委托本单位在职职工</w:t>
      </w:r>
      <w:r>
        <w:rPr>
          <w:rFonts w:hint="eastAsia" w:hAnsi="宋体"/>
          <w:color w:val="auto"/>
          <w:kern w:val="0"/>
          <w:szCs w:val="21"/>
          <w:u w:val="single"/>
        </w:rPr>
        <w:t xml:space="preserve">            </w:t>
      </w:r>
      <w:r>
        <w:rPr>
          <w:rFonts w:hint="eastAsia" w:hAnsi="宋体"/>
          <w:color w:val="auto"/>
          <w:kern w:val="0"/>
          <w:szCs w:val="21"/>
        </w:rPr>
        <w:t>（姓 名）以我公司名义参加</w:t>
      </w:r>
      <w:r>
        <w:rPr>
          <w:rFonts w:hint="eastAsia" w:hAnsi="宋体"/>
          <w:color w:val="auto"/>
          <w:kern w:val="0"/>
          <w:szCs w:val="21"/>
          <w:u w:val="single"/>
        </w:rPr>
        <w:t xml:space="preserve">      </w:t>
      </w:r>
      <w:r>
        <w:rPr>
          <w:rFonts w:hint="eastAsia"/>
          <w:color w:val="auto"/>
          <w:szCs w:val="21"/>
          <w:u w:val="single"/>
        </w:rPr>
        <w:t xml:space="preserve">（项目名称及项目编号）        </w:t>
      </w:r>
      <w:r>
        <w:rPr>
          <w:rFonts w:hint="eastAsia"/>
          <w:color w:val="auto"/>
          <w:szCs w:val="21"/>
        </w:rPr>
        <w:t>项目的投标活动，并代表我方全权办理针对上述项目的投标、开标、评审、签约等具体事务和签署相关文件。</w:t>
      </w:r>
    </w:p>
    <w:p w14:paraId="5952A967">
      <w:pPr>
        <w:pStyle w:val="16"/>
        <w:spacing w:line="400" w:lineRule="exact"/>
        <w:ind w:firstLine="420" w:firstLineChars="200"/>
        <w:rPr>
          <w:rFonts w:hint="eastAsia"/>
          <w:color w:val="auto"/>
          <w:szCs w:val="21"/>
        </w:rPr>
      </w:pPr>
      <w:r>
        <w:rPr>
          <w:rFonts w:hint="eastAsia"/>
          <w:color w:val="auto"/>
          <w:szCs w:val="21"/>
        </w:rPr>
        <w:t>我方对被授权人的签字事项负全部责任。</w:t>
      </w:r>
    </w:p>
    <w:p w14:paraId="1E6CD998">
      <w:pPr>
        <w:pStyle w:val="16"/>
        <w:spacing w:line="400" w:lineRule="exact"/>
        <w:ind w:firstLine="420" w:firstLineChars="200"/>
        <w:rPr>
          <w:rFonts w:hint="eastAsia"/>
          <w:color w:val="auto"/>
          <w:szCs w:val="21"/>
          <w:u w:val="single"/>
        </w:rPr>
      </w:pPr>
      <w:r>
        <w:rPr>
          <w:rFonts w:hint="eastAsia"/>
          <w:color w:val="auto"/>
          <w:szCs w:val="21"/>
        </w:rPr>
        <w:t>授权委托代理期限：从</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rPr>
        <w:t xml:space="preserve">月 </w:t>
      </w:r>
      <w:r>
        <w:rPr>
          <w:rFonts w:hint="eastAsia"/>
          <w:color w:val="auto"/>
          <w:szCs w:val="21"/>
          <w:u w:val="single"/>
        </w:rPr>
        <w:t xml:space="preserve">    </w:t>
      </w:r>
      <w:r>
        <w:rPr>
          <w:rFonts w:hint="eastAsia"/>
          <w:color w:val="auto"/>
          <w:szCs w:val="21"/>
        </w:rPr>
        <w:t xml:space="preserve"> 日起至</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rPr>
        <w:t xml:space="preserve">月 </w:t>
      </w:r>
      <w:r>
        <w:rPr>
          <w:rFonts w:hint="eastAsia"/>
          <w:color w:val="auto"/>
          <w:szCs w:val="21"/>
          <w:u w:val="single"/>
        </w:rPr>
        <w:t xml:space="preserve">     </w:t>
      </w:r>
      <w:r>
        <w:rPr>
          <w:rFonts w:hint="eastAsia"/>
          <w:color w:val="auto"/>
          <w:szCs w:val="21"/>
        </w:rPr>
        <w:t>日止。</w:t>
      </w:r>
    </w:p>
    <w:p w14:paraId="01183C91">
      <w:pPr>
        <w:pStyle w:val="16"/>
        <w:spacing w:line="400" w:lineRule="exact"/>
        <w:rPr>
          <w:rFonts w:hint="eastAsia"/>
          <w:color w:val="auto"/>
          <w:szCs w:val="21"/>
          <w:u w:val="single"/>
        </w:rPr>
      </w:pPr>
      <w:r>
        <w:rPr>
          <w:rFonts w:hint="eastAsia"/>
          <w:color w:val="auto"/>
          <w:szCs w:val="21"/>
        </w:rPr>
        <w:t xml:space="preserve">                                                                                             </w:t>
      </w:r>
    </w:p>
    <w:p w14:paraId="5676FD09">
      <w:pPr>
        <w:spacing w:line="400" w:lineRule="exact"/>
        <w:ind w:firstLine="420" w:firstLineChars="200"/>
        <w:rPr>
          <w:rFonts w:hint="eastAsia" w:ascii="宋体" w:hAnsi="宋体"/>
          <w:color w:val="auto"/>
          <w:kern w:val="0"/>
          <w:szCs w:val="21"/>
        </w:rPr>
      </w:pPr>
      <w:r>
        <w:rPr>
          <w:rFonts w:hint="eastAsia" w:ascii="宋体" w:hAnsi="宋体"/>
          <w:color w:val="auto"/>
          <w:kern w:val="0"/>
          <w:szCs w:val="21"/>
        </w:rPr>
        <w:t>代理人无转委托权,特此委托。</w:t>
      </w:r>
      <w:r>
        <w:rPr>
          <w:rFonts w:ascii="宋体" w:hAnsi="宋体"/>
          <w:color w:val="auto"/>
          <w:kern w:val="0"/>
          <w:szCs w:val="21"/>
        </w:rPr>
        <w:t xml:space="preserve"> </w:t>
      </w:r>
    </w:p>
    <w:p w14:paraId="2A0E68D7">
      <w:pPr>
        <w:snapToGrid w:val="0"/>
        <w:spacing w:line="400" w:lineRule="exact"/>
        <w:ind w:firstLine="525"/>
        <w:outlineLvl w:val="4"/>
        <w:rPr>
          <w:rFonts w:hint="eastAsia" w:ascii="宋体" w:hAnsi="宋体"/>
          <w:color w:val="auto"/>
          <w:szCs w:val="21"/>
        </w:rPr>
      </w:pPr>
    </w:p>
    <w:p w14:paraId="6F7E3173">
      <w:pPr>
        <w:snapToGrid w:val="0"/>
        <w:spacing w:line="400" w:lineRule="exact"/>
        <w:ind w:firstLine="420"/>
        <w:outlineLvl w:val="4"/>
        <w:rPr>
          <w:rFonts w:hint="eastAsia" w:ascii="宋体" w:hAnsi="宋体"/>
          <w:color w:val="auto"/>
          <w:szCs w:val="21"/>
        </w:rPr>
      </w:pPr>
      <w:r>
        <w:rPr>
          <w:rFonts w:hint="eastAsia" w:ascii="宋体" w:hAnsi="宋体"/>
          <w:color w:val="auto"/>
          <w:szCs w:val="21"/>
        </w:rPr>
        <w:t>我已在下面签字，以资证明。</w:t>
      </w:r>
    </w:p>
    <w:p w14:paraId="608B8CEA">
      <w:pPr>
        <w:snapToGrid w:val="0"/>
        <w:spacing w:line="400" w:lineRule="exact"/>
        <w:ind w:firstLine="420"/>
        <w:outlineLvl w:val="4"/>
        <w:rPr>
          <w:rFonts w:hint="eastAsia" w:ascii="宋体" w:hAnsi="宋体"/>
          <w:color w:val="auto"/>
          <w:szCs w:val="21"/>
        </w:rPr>
      </w:pPr>
    </w:p>
    <w:p w14:paraId="0DDD6441">
      <w:pPr>
        <w:snapToGrid w:val="0"/>
        <w:spacing w:line="400" w:lineRule="exact"/>
        <w:ind w:firstLine="420"/>
        <w:outlineLvl w:val="4"/>
        <w:rPr>
          <w:rFonts w:hint="eastAsia" w:ascii="宋体" w:hAnsi="宋体"/>
          <w:color w:val="auto"/>
          <w:szCs w:val="21"/>
        </w:rPr>
      </w:pPr>
    </w:p>
    <w:p w14:paraId="4C91AA91">
      <w:pPr>
        <w:snapToGrid w:val="0"/>
        <w:spacing w:line="400" w:lineRule="exact"/>
        <w:ind w:firstLine="420"/>
        <w:outlineLvl w:val="4"/>
        <w:rPr>
          <w:rFonts w:hint="eastAsia" w:ascii="宋体" w:hAnsi="宋体"/>
          <w:color w:val="auto"/>
          <w:szCs w:val="21"/>
          <w:u w:val="single"/>
        </w:rPr>
      </w:pPr>
      <w:r>
        <w:rPr>
          <w:rFonts w:hint="eastAsia" w:ascii="宋体" w:hAnsi="宋体"/>
          <w:color w:val="auto"/>
          <w:szCs w:val="21"/>
        </w:rPr>
        <w:t>投标人（公章）：</w:t>
      </w:r>
      <w:r>
        <w:rPr>
          <w:rFonts w:hint="eastAsia" w:ascii="宋体" w:hAnsi="宋体"/>
          <w:color w:val="auto"/>
          <w:szCs w:val="21"/>
          <w:u w:val="single"/>
        </w:rPr>
        <w:t xml:space="preserve">                                   </w:t>
      </w:r>
    </w:p>
    <w:p w14:paraId="294659ED">
      <w:pPr>
        <w:snapToGrid w:val="0"/>
        <w:spacing w:line="400" w:lineRule="exact"/>
        <w:ind w:firstLine="420"/>
        <w:outlineLvl w:val="4"/>
        <w:rPr>
          <w:rFonts w:hint="eastAsia" w:ascii="宋体" w:hAnsi="宋体"/>
          <w:color w:val="auto"/>
          <w:szCs w:val="21"/>
        </w:rPr>
      </w:pPr>
    </w:p>
    <w:p w14:paraId="6E2FA263">
      <w:pPr>
        <w:snapToGrid w:val="0"/>
        <w:spacing w:line="400" w:lineRule="exact"/>
        <w:ind w:firstLine="420"/>
        <w:outlineLvl w:val="4"/>
        <w:rPr>
          <w:rFonts w:hint="eastAsia" w:ascii="宋体" w:hAnsi="宋体"/>
          <w:color w:val="auto"/>
          <w:szCs w:val="21"/>
        </w:rPr>
      </w:pPr>
      <w:r>
        <w:rPr>
          <w:rFonts w:hint="eastAsia" w:ascii="宋体" w:hAnsi="宋体"/>
          <w:color w:val="auto"/>
          <w:szCs w:val="21"/>
        </w:rPr>
        <w:t>法定代表人签字：</w:t>
      </w:r>
      <w:r>
        <w:rPr>
          <w:rFonts w:hint="eastAsia" w:ascii="宋体" w:hAnsi="宋体"/>
          <w:color w:val="auto"/>
          <w:szCs w:val="21"/>
          <w:u w:val="single"/>
        </w:rPr>
        <w:t xml:space="preserve">                      </w:t>
      </w: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24858F58">
      <w:pPr>
        <w:snapToGrid w:val="0"/>
        <w:spacing w:line="400" w:lineRule="exact"/>
        <w:ind w:firstLine="420"/>
        <w:outlineLvl w:val="4"/>
        <w:rPr>
          <w:rFonts w:hint="eastAsia" w:ascii="宋体" w:hAnsi="宋体"/>
          <w:color w:val="auto"/>
          <w:szCs w:val="21"/>
        </w:rPr>
      </w:pPr>
    </w:p>
    <w:p w14:paraId="593289A2">
      <w:pPr>
        <w:snapToGrid w:val="0"/>
        <w:spacing w:line="400" w:lineRule="exact"/>
        <w:ind w:firstLine="420"/>
        <w:outlineLvl w:val="4"/>
        <w:rPr>
          <w:rFonts w:hint="eastAsia" w:ascii="宋体" w:hAnsi="宋体"/>
          <w:color w:val="auto"/>
          <w:szCs w:val="21"/>
        </w:rPr>
      </w:pPr>
      <w:r>
        <w:rPr>
          <w:rFonts w:hint="eastAsia" w:ascii="宋体" w:hAnsi="宋体"/>
          <w:color w:val="auto"/>
          <w:szCs w:val="21"/>
        </w:rPr>
        <w:t>授权委托代理人签字：</w:t>
      </w:r>
      <w:r>
        <w:rPr>
          <w:rFonts w:hint="eastAsia" w:ascii="宋体" w:hAnsi="宋体"/>
          <w:color w:val="auto"/>
          <w:szCs w:val="21"/>
          <w:u w:val="single"/>
        </w:rPr>
        <w:t xml:space="preserve">                 </w:t>
      </w: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3A365730">
      <w:pPr>
        <w:pStyle w:val="16"/>
        <w:spacing w:line="400" w:lineRule="exact"/>
        <w:ind w:firstLine="525" w:firstLineChars="250"/>
        <w:rPr>
          <w:rFonts w:hint="eastAsia" w:hAnsi="宋体"/>
          <w:b/>
          <w:color w:val="auto"/>
          <w:szCs w:val="21"/>
        </w:rPr>
      </w:pPr>
    </w:p>
    <w:p w14:paraId="0E3C2CC0">
      <w:pPr>
        <w:pStyle w:val="16"/>
        <w:spacing w:line="400" w:lineRule="exact"/>
        <w:ind w:firstLine="525" w:firstLineChars="250"/>
        <w:rPr>
          <w:rFonts w:hint="eastAsia"/>
          <w:color w:val="auto"/>
          <w:szCs w:val="21"/>
        </w:rPr>
      </w:pPr>
      <w:r>
        <w:rPr>
          <w:rFonts w:hint="eastAsia"/>
          <w:color w:val="auto"/>
          <w:szCs w:val="21"/>
        </w:rPr>
        <w:t>注：此法人授权委托书必须由法定代表人及授权委托代理人签字并加盖投标人公章,且不得改变以上格式，否则，按否决投标处理。</w:t>
      </w:r>
    </w:p>
    <w:p w14:paraId="223BC9B7">
      <w:pPr>
        <w:pStyle w:val="16"/>
        <w:spacing w:line="400" w:lineRule="exact"/>
        <w:ind w:firstLine="525" w:firstLineChars="250"/>
        <w:rPr>
          <w:rFonts w:hint="eastAsia"/>
          <w:color w:val="auto"/>
          <w:szCs w:val="21"/>
        </w:rPr>
      </w:pPr>
    </w:p>
    <w:p w14:paraId="68A229B6">
      <w:pPr>
        <w:pStyle w:val="16"/>
        <w:spacing w:line="400" w:lineRule="exact"/>
        <w:ind w:firstLine="525" w:firstLineChars="250"/>
        <w:rPr>
          <w:rFonts w:hint="eastAsia"/>
          <w:color w:val="auto"/>
          <w:szCs w:val="21"/>
        </w:rPr>
      </w:pPr>
    </w:p>
    <w:p w14:paraId="77000C5B">
      <w:pPr>
        <w:pStyle w:val="16"/>
        <w:spacing w:line="400" w:lineRule="exact"/>
        <w:ind w:firstLine="525" w:firstLineChars="250"/>
        <w:rPr>
          <w:rFonts w:hint="eastAsia"/>
          <w:color w:val="auto"/>
        </w:rPr>
      </w:pPr>
    </w:p>
    <w:p w14:paraId="1B0CB3D1">
      <w:pPr>
        <w:pStyle w:val="9"/>
        <w:rPr>
          <w:rFonts w:hint="eastAsia"/>
          <w:color w:val="auto"/>
        </w:rPr>
      </w:pPr>
    </w:p>
    <w:p w14:paraId="44F958EB">
      <w:pPr>
        <w:rPr>
          <w:rFonts w:hint="eastAsia"/>
          <w:color w:val="auto"/>
        </w:rPr>
      </w:pPr>
    </w:p>
    <w:p w14:paraId="558D8F96">
      <w:pPr>
        <w:pStyle w:val="16"/>
        <w:spacing w:line="400" w:lineRule="exact"/>
        <w:ind w:left="420" w:leftChars="200" w:firstLine="156" w:firstLineChars="49"/>
        <w:rPr>
          <w:rFonts w:hint="eastAsia"/>
          <w:b/>
          <w:color w:val="auto"/>
          <w:sz w:val="32"/>
          <w:szCs w:val="32"/>
        </w:rPr>
      </w:pPr>
    </w:p>
    <w:p w14:paraId="42ABA3E5">
      <w:pPr>
        <w:pStyle w:val="16"/>
        <w:spacing w:line="400" w:lineRule="exact"/>
        <w:ind w:left="420" w:leftChars="200" w:firstLine="156" w:firstLineChars="49"/>
        <w:rPr>
          <w:rFonts w:hint="eastAsia"/>
          <w:b/>
          <w:color w:val="auto"/>
          <w:sz w:val="32"/>
          <w:szCs w:val="32"/>
        </w:rPr>
      </w:pPr>
    </w:p>
    <w:p w14:paraId="18C3FA24">
      <w:pPr>
        <w:pStyle w:val="16"/>
        <w:spacing w:line="400" w:lineRule="exact"/>
        <w:rPr>
          <w:rFonts w:hint="eastAsia"/>
          <w:b/>
          <w:color w:val="auto"/>
          <w:sz w:val="32"/>
          <w:szCs w:val="32"/>
        </w:rPr>
      </w:pPr>
      <w:r>
        <w:rPr>
          <w:rFonts w:hint="eastAsia"/>
          <w:b/>
          <w:color w:val="auto"/>
          <w:sz w:val="32"/>
          <w:szCs w:val="32"/>
        </w:rPr>
        <w:t>4.投标人的法人或者其他组织营业执照等证明文件复印件（必须提供）</w:t>
      </w:r>
    </w:p>
    <w:p w14:paraId="3171235E">
      <w:pPr>
        <w:tabs>
          <w:tab w:val="left" w:pos="1305"/>
          <w:tab w:val="center" w:pos="4819"/>
        </w:tabs>
        <w:spacing w:line="400" w:lineRule="exact"/>
        <w:ind w:firstLine="420" w:firstLineChars="200"/>
        <w:rPr>
          <w:rFonts w:hint="eastAsia"/>
          <w:b/>
          <w:color w:val="auto"/>
          <w:sz w:val="32"/>
          <w:szCs w:val="32"/>
        </w:rPr>
      </w:pPr>
      <w:r>
        <w:rPr>
          <w:rFonts w:hint="eastAsia" w:ascii="宋体" w:hAnsi="宋体" w:cs="宋体"/>
          <w:color w:val="auto"/>
          <w:szCs w:val="21"/>
        </w:rPr>
        <w:t>注：①法人包括企业法人、机关法人、事业单位法人和社会团体法人；其他组织主要包括合伙企业、非企业专业服务机构、个体工商户、农村承包经营户。②如供应商为独立法人的，应提供市场监督管理部门（或行政审批部门）登记注册的有效“企业法人营业执照”或“营业执照”；供应商为事业单位，应提供有效的“事业单位法人证书”；供应商为非企业专业服务机构的，应提供执业许可证等证明文件；供应商为个体工商户，应提供有效的“个体工商户营业执照”。③供应商为分公司参与投标的，必须取得总公司授权，并于投标文件中提供相应总公司法人授权书原件。</w:t>
      </w:r>
    </w:p>
    <w:p w14:paraId="22B6E80D">
      <w:pPr>
        <w:pStyle w:val="16"/>
        <w:spacing w:line="400" w:lineRule="exact"/>
        <w:rPr>
          <w:rFonts w:hint="eastAsia"/>
          <w:b/>
          <w:color w:val="auto"/>
          <w:sz w:val="32"/>
          <w:szCs w:val="32"/>
        </w:rPr>
      </w:pPr>
    </w:p>
    <w:p w14:paraId="5950AE8B">
      <w:pPr>
        <w:pStyle w:val="16"/>
        <w:spacing w:line="400" w:lineRule="exact"/>
        <w:rPr>
          <w:rFonts w:hint="eastAsia"/>
          <w:b/>
          <w:color w:val="auto"/>
          <w:sz w:val="30"/>
          <w:szCs w:val="30"/>
        </w:rPr>
      </w:pPr>
      <w:r>
        <w:rPr>
          <w:rFonts w:hint="eastAsia"/>
          <w:b/>
          <w:color w:val="auto"/>
          <w:sz w:val="30"/>
          <w:szCs w:val="30"/>
        </w:rPr>
        <w:t>5.投标人《医疗器械经营企业许可证》（或第二类医疗器械经营备案凭证）或《医疗器械生产企业许可证》复印件，要求清晰反映相关内容（必须提供）</w:t>
      </w:r>
    </w:p>
    <w:p w14:paraId="3EAB6B9A">
      <w:pPr>
        <w:pStyle w:val="16"/>
        <w:spacing w:line="400" w:lineRule="exact"/>
        <w:rPr>
          <w:rFonts w:hint="eastAsia"/>
          <w:b/>
          <w:color w:val="auto"/>
          <w:sz w:val="30"/>
          <w:szCs w:val="30"/>
        </w:rPr>
      </w:pPr>
    </w:p>
    <w:p w14:paraId="4F22D4FF">
      <w:pPr>
        <w:pStyle w:val="16"/>
        <w:spacing w:line="400" w:lineRule="exact"/>
        <w:rPr>
          <w:rFonts w:hint="eastAsia"/>
          <w:b/>
          <w:color w:val="auto"/>
          <w:sz w:val="30"/>
          <w:szCs w:val="30"/>
        </w:rPr>
      </w:pPr>
    </w:p>
    <w:p w14:paraId="59E3367D">
      <w:pPr>
        <w:pStyle w:val="16"/>
        <w:spacing w:line="400" w:lineRule="exact"/>
        <w:rPr>
          <w:rFonts w:hint="eastAsia"/>
          <w:b/>
          <w:color w:val="auto"/>
          <w:sz w:val="30"/>
          <w:szCs w:val="30"/>
        </w:rPr>
      </w:pPr>
      <w:r>
        <w:rPr>
          <w:rFonts w:hint="eastAsia"/>
          <w:b/>
          <w:color w:val="auto"/>
          <w:sz w:val="30"/>
          <w:szCs w:val="30"/>
        </w:rPr>
        <w:t>6.总公司授权分公司参与投标的授权书原件扫描件（分公司参与投标时必须提供）</w:t>
      </w:r>
    </w:p>
    <w:p w14:paraId="5A501F01">
      <w:pPr>
        <w:pStyle w:val="16"/>
        <w:spacing w:line="400" w:lineRule="exact"/>
        <w:rPr>
          <w:rFonts w:hint="eastAsia"/>
          <w:b/>
          <w:color w:val="auto"/>
          <w:sz w:val="30"/>
          <w:szCs w:val="30"/>
        </w:rPr>
      </w:pPr>
    </w:p>
    <w:p w14:paraId="7698C419">
      <w:pPr>
        <w:pStyle w:val="16"/>
        <w:spacing w:line="400" w:lineRule="exact"/>
        <w:rPr>
          <w:rFonts w:hint="eastAsia"/>
          <w:b/>
          <w:color w:val="auto"/>
          <w:sz w:val="30"/>
          <w:szCs w:val="30"/>
        </w:rPr>
      </w:pPr>
    </w:p>
    <w:p w14:paraId="36DD2DEB">
      <w:pPr>
        <w:pStyle w:val="16"/>
        <w:spacing w:line="400" w:lineRule="exact"/>
        <w:rPr>
          <w:rFonts w:hint="eastAsia"/>
          <w:b/>
          <w:color w:val="auto"/>
          <w:sz w:val="30"/>
          <w:szCs w:val="30"/>
        </w:rPr>
      </w:pPr>
      <w:r>
        <w:rPr>
          <w:rFonts w:hint="eastAsia"/>
          <w:b/>
          <w:color w:val="auto"/>
          <w:sz w:val="30"/>
          <w:szCs w:val="30"/>
        </w:rPr>
        <w:t>7.投标人2022年以来任意年度内的财务状况报告（或2025年以来银行出具的资信证明）复印件（必须提供）；</w:t>
      </w:r>
    </w:p>
    <w:p w14:paraId="24026018">
      <w:pPr>
        <w:pStyle w:val="16"/>
        <w:spacing w:line="400" w:lineRule="exact"/>
        <w:rPr>
          <w:rFonts w:hint="eastAsia"/>
          <w:b/>
          <w:color w:val="auto"/>
          <w:sz w:val="30"/>
          <w:szCs w:val="30"/>
        </w:rPr>
      </w:pPr>
    </w:p>
    <w:p w14:paraId="45EC839E">
      <w:pPr>
        <w:pStyle w:val="16"/>
        <w:spacing w:line="400" w:lineRule="exact"/>
        <w:rPr>
          <w:rFonts w:hint="eastAsia"/>
          <w:b/>
          <w:color w:val="auto"/>
          <w:sz w:val="30"/>
          <w:szCs w:val="30"/>
        </w:rPr>
      </w:pPr>
    </w:p>
    <w:p w14:paraId="50B777C8">
      <w:pPr>
        <w:pStyle w:val="16"/>
        <w:spacing w:line="400" w:lineRule="exact"/>
        <w:rPr>
          <w:rFonts w:hint="eastAsia"/>
          <w:b/>
          <w:color w:val="auto"/>
          <w:sz w:val="30"/>
          <w:szCs w:val="30"/>
        </w:rPr>
      </w:pPr>
      <w:r>
        <w:rPr>
          <w:rFonts w:hint="eastAsia"/>
          <w:b/>
          <w:color w:val="auto"/>
          <w:sz w:val="30"/>
          <w:szCs w:val="30"/>
        </w:rPr>
        <w:t>8.投标人2025年以来任意一个月依法缴纳税收的相关证明材料复印件（必须提供）；</w:t>
      </w:r>
    </w:p>
    <w:p w14:paraId="7C5572B5">
      <w:pPr>
        <w:pStyle w:val="16"/>
        <w:spacing w:line="400" w:lineRule="exact"/>
        <w:rPr>
          <w:rFonts w:hint="eastAsia"/>
          <w:b/>
          <w:color w:val="auto"/>
          <w:sz w:val="30"/>
          <w:szCs w:val="30"/>
        </w:rPr>
      </w:pPr>
    </w:p>
    <w:p w14:paraId="03A6FBE8">
      <w:pPr>
        <w:pStyle w:val="16"/>
        <w:spacing w:line="400" w:lineRule="exact"/>
        <w:rPr>
          <w:rFonts w:hint="eastAsia"/>
          <w:b/>
          <w:color w:val="auto"/>
          <w:sz w:val="30"/>
          <w:szCs w:val="30"/>
        </w:rPr>
      </w:pPr>
    </w:p>
    <w:p w14:paraId="41C7B416">
      <w:pPr>
        <w:pStyle w:val="16"/>
        <w:spacing w:line="400" w:lineRule="exact"/>
        <w:rPr>
          <w:rFonts w:hint="eastAsia"/>
          <w:b/>
          <w:color w:val="auto"/>
          <w:sz w:val="30"/>
          <w:szCs w:val="30"/>
        </w:rPr>
      </w:pPr>
      <w:r>
        <w:rPr>
          <w:rFonts w:hint="eastAsia"/>
          <w:b/>
          <w:color w:val="auto"/>
          <w:sz w:val="30"/>
          <w:szCs w:val="30"/>
        </w:rPr>
        <w:t>9.投标人商2025年以来任意一个月依法缴纳社会保障资金的相关证明材料复印件（必须提供）</w:t>
      </w:r>
    </w:p>
    <w:p w14:paraId="2AFD9DA9">
      <w:pPr>
        <w:pStyle w:val="16"/>
        <w:spacing w:line="400" w:lineRule="exact"/>
        <w:rPr>
          <w:rFonts w:hint="eastAsia"/>
          <w:b/>
          <w:color w:val="auto"/>
          <w:sz w:val="30"/>
          <w:szCs w:val="30"/>
        </w:rPr>
      </w:pPr>
    </w:p>
    <w:p w14:paraId="752F9393">
      <w:pPr>
        <w:pStyle w:val="16"/>
        <w:spacing w:line="400" w:lineRule="exact"/>
        <w:rPr>
          <w:rFonts w:hint="eastAsia"/>
          <w:b/>
          <w:color w:val="auto"/>
          <w:sz w:val="30"/>
          <w:szCs w:val="30"/>
        </w:rPr>
      </w:pPr>
    </w:p>
    <w:p w14:paraId="1DB85EF7">
      <w:pPr>
        <w:pStyle w:val="16"/>
        <w:spacing w:line="400" w:lineRule="exact"/>
        <w:rPr>
          <w:rFonts w:hint="eastAsia"/>
          <w:b/>
          <w:color w:val="auto"/>
          <w:sz w:val="30"/>
          <w:szCs w:val="30"/>
        </w:rPr>
      </w:pPr>
      <w:r>
        <w:rPr>
          <w:rFonts w:hint="eastAsia"/>
          <w:b/>
          <w:color w:val="auto"/>
          <w:sz w:val="30"/>
          <w:szCs w:val="30"/>
        </w:rPr>
        <w:t>10.投标人参加本采购活动前3年内在经营活动中没有重大违法记录及有关信用信息的书面声明（必须提供）；</w:t>
      </w:r>
    </w:p>
    <w:p w14:paraId="2D4C21A4">
      <w:pPr>
        <w:pStyle w:val="16"/>
        <w:spacing w:line="400" w:lineRule="exact"/>
        <w:rPr>
          <w:rFonts w:hint="eastAsia"/>
          <w:b/>
          <w:color w:val="auto"/>
          <w:sz w:val="30"/>
          <w:szCs w:val="30"/>
        </w:rPr>
      </w:pPr>
    </w:p>
    <w:p w14:paraId="317ADD35">
      <w:pPr>
        <w:pStyle w:val="16"/>
        <w:spacing w:line="400" w:lineRule="exact"/>
        <w:ind w:left="420" w:leftChars="200" w:firstLine="147" w:firstLineChars="49"/>
        <w:rPr>
          <w:rFonts w:hint="eastAsia" w:hAnsi="宋体" w:cs="宋体"/>
          <w:b/>
          <w:bCs/>
          <w:color w:val="auto"/>
          <w:sz w:val="30"/>
          <w:szCs w:val="30"/>
        </w:rPr>
      </w:pPr>
    </w:p>
    <w:p w14:paraId="275F3866">
      <w:pPr>
        <w:pStyle w:val="9"/>
        <w:rPr>
          <w:rFonts w:hint="eastAsia" w:hAnsi="宋体" w:cs="宋体"/>
          <w:b/>
          <w:bCs/>
          <w:color w:val="auto"/>
          <w:sz w:val="30"/>
          <w:szCs w:val="30"/>
        </w:rPr>
      </w:pPr>
    </w:p>
    <w:p w14:paraId="19FA25F0">
      <w:pPr>
        <w:rPr>
          <w:rFonts w:hint="eastAsia"/>
          <w:color w:val="auto"/>
        </w:rPr>
      </w:pPr>
    </w:p>
    <w:p w14:paraId="22134372">
      <w:pPr>
        <w:pStyle w:val="16"/>
        <w:spacing w:line="400" w:lineRule="exact"/>
        <w:ind w:left="420" w:leftChars="200" w:firstLine="156" w:firstLineChars="49"/>
        <w:rPr>
          <w:rFonts w:hint="eastAsia" w:hAnsi="宋体" w:cs="宋体"/>
          <w:b/>
          <w:bCs/>
          <w:color w:val="auto"/>
          <w:sz w:val="32"/>
          <w:szCs w:val="32"/>
        </w:rPr>
      </w:pPr>
      <w:r>
        <w:rPr>
          <w:rFonts w:hint="eastAsia" w:hAnsi="宋体" w:cs="宋体"/>
          <w:b/>
          <w:bCs/>
          <w:color w:val="auto"/>
          <w:sz w:val="32"/>
          <w:szCs w:val="32"/>
        </w:rPr>
        <w:t>附件：</w:t>
      </w:r>
    </w:p>
    <w:p w14:paraId="4C60C33F">
      <w:pPr>
        <w:pStyle w:val="16"/>
        <w:spacing w:line="400" w:lineRule="exact"/>
        <w:jc w:val="center"/>
        <w:rPr>
          <w:rFonts w:hint="eastAsia" w:hAnsi="宋体" w:cs="宋体"/>
          <w:b/>
          <w:bCs/>
          <w:color w:val="auto"/>
          <w:sz w:val="32"/>
          <w:szCs w:val="32"/>
        </w:rPr>
      </w:pPr>
      <w:r>
        <w:rPr>
          <w:rFonts w:hint="eastAsia" w:hAnsi="宋体" w:cs="宋体"/>
          <w:b/>
          <w:bCs/>
          <w:color w:val="auto"/>
          <w:sz w:val="32"/>
          <w:szCs w:val="32"/>
        </w:rPr>
        <w:t>声   明（格式）</w:t>
      </w:r>
    </w:p>
    <w:p w14:paraId="3A19FE90">
      <w:pPr>
        <w:snapToGrid w:val="0"/>
        <w:spacing w:line="400" w:lineRule="exact"/>
        <w:outlineLvl w:val="4"/>
        <w:rPr>
          <w:rFonts w:hint="eastAsia" w:ascii="宋体" w:hAnsi="宋体" w:cs="宋体"/>
          <w:color w:val="auto"/>
          <w:u w:val="single"/>
        </w:rPr>
      </w:pPr>
      <w:r>
        <w:rPr>
          <w:rFonts w:hint="eastAsia" w:ascii="宋体" w:hAnsi="宋体" w:cs="宋体"/>
          <w:b/>
          <w:bCs/>
          <w:color w:val="auto"/>
        </w:rPr>
        <w:t>致：桂林市妇女儿童医院</w:t>
      </w:r>
    </w:p>
    <w:p w14:paraId="57260E5E">
      <w:pPr>
        <w:pStyle w:val="16"/>
        <w:spacing w:line="400" w:lineRule="exact"/>
        <w:ind w:firstLine="420" w:firstLineChars="200"/>
        <w:rPr>
          <w:rFonts w:hint="eastAsia" w:hAnsi="宋体" w:cs="宋体"/>
          <w:color w:val="auto"/>
        </w:rPr>
      </w:pPr>
      <w:r>
        <w:rPr>
          <w:rFonts w:hint="eastAsia" w:hAnsi="宋体" w:cs="宋体"/>
          <w:color w:val="auto"/>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投标人资格条件，我方对此声明负全部法律责任。</w:t>
      </w:r>
    </w:p>
    <w:p w14:paraId="05529E4E">
      <w:pPr>
        <w:pStyle w:val="16"/>
        <w:spacing w:line="400" w:lineRule="exact"/>
        <w:ind w:firstLine="420" w:firstLineChars="200"/>
        <w:rPr>
          <w:rFonts w:hint="eastAsia" w:hAnsi="宋体" w:cs="宋体"/>
          <w:color w:val="auto"/>
        </w:rPr>
      </w:pPr>
    </w:p>
    <w:p w14:paraId="270F8BB7">
      <w:pPr>
        <w:pStyle w:val="9"/>
        <w:spacing w:line="400" w:lineRule="exact"/>
        <w:rPr>
          <w:rFonts w:hint="eastAsia" w:hAnsi="宋体" w:cs="宋体"/>
          <w:color w:val="auto"/>
        </w:rPr>
      </w:pPr>
    </w:p>
    <w:p w14:paraId="235F830D">
      <w:pPr>
        <w:spacing w:line="400" w:lineRule="exact"/>
        <w:rPr>
          <w:rFonts w:hint="eastAsia" w:hAnsi="宋体" w:cs="宋体"/>
          <w:color w:val="auto"/>
        </w:rPr>
      </w:pPr>
    </w:p>
    <w:p w14:paraId="0921483B">
      <w:pPr>
        <w:pStyle w:val="12"/>
        <w:tabs>
          <w:tab w:val="left" w:pos="567"/>
        </w:tabs>
        <w:rPr>
          <w:rFonts w:hint="eastAsia" w:hAnsi="宋体" w:cs="宋体"/>
          <w:color w:val="auto"/>
        </w:rPr>
      </w:pPr>
    </w:p>
    <w:p w14:paraId="5749EB76">
      <w:pPr>
        <w:pStyle w:val="13"/>
        <w:rPr>
          <w:rFonts w:hint="eastAsia"/>
          <w:color w:val="auto"/>
        </w:rPr>
      </w:pPr>
    </w:p>
    <w:p w14:paraId="0D66C09F">
      <w:pPr>
        <w:snapToGrid w:val="0"/>
        <w:spacing w:line="400" w:lineRule="exact"/>
        <w:ind w:firstLine="420"/>
        <w:outlineLvl w:val="4"/>
        <w:rPr>
          <w:rFonts w:hint="eastAsia" w:ascii="宋体" w:hAnsi="宋体" w:cs="宋体"/>
          <w:color w:val="auto"/>
          <w:u w:val="single"/>
        </w:rPr>
      </w:pPr>
      <w:r>
        <w:rPr>
          <w:rFonts w:hint="eastAsia" w:ascii="宋体" w:hAnsi="宋体" w:cs="宋体"/>
          <w:color w:val="auto"/>
        </w:rPr>
        <w:t>供应商</w:t>
      </w:r>
      <w:r>
        <w:rPr>
          <w:rFonts w:hint="eastAsia" w:hAnsi="宋体"/>
          <w:color w:val="auto"/>
        </w:rPr>
        <w:t>（公章）</w:t>
      </w:r>
      <w:r>
        <w:rPr>
          <w:rFonts w:hint="eastAsia" w:ascii="宋体" w:hAnsi="宋体" w:cs="宋体"/>
          <w:color w:val="auto"/>
        </w:rPr>
        <w:t>：</w:t>
      </w:r>
      <w:r>
        <w:rPr>
          <w:rFonts w:hint="eastAsia" w:ascii="宋体" w:hAnsi="宋体" w:cs="宋体"/>
          <w:color w:val="auto"/>
          <w:u w:val="single"/>
        </w:rPr>
        <w:t xml:space="preserve">                                   </w:t>
      </w:r>
    </w:p>
    <w:p w14:paraId="7D74C866">
      <w:pPr>
        <w:snapToGrid w:val="0"/>
        <w:spacing w:line="400" w:lineRule="exact"/>
        <w:ind w:firstLine="420"/>
        <w:outlineLvl w:val="4"/>
        <w:rPr>
          <w:rFonts w:hint="eastAsia" w:ascii="宋体" w:hAnsi="宋体" w:cs="宋体"/>
          <w:color w:val="auto"/>
        </w:rPr>
      </w:pPr>
    </w:p>
    <w:p w14:paraId="05F51306">
      <w:pPr>
        <w:snapToGrid w:val="0"/>
        <w:spacing w:line="400" w:lineRule="exact"/>
        <w:ind w:firstLine="420"/>
        <w:outlineLvl w:val="4"/>
        <w:rPr>
          <w:rFonts w:hint="eastAsia" w:ascii="宋体" w:hAnsi="宋体" w:cs="宋体"/>
          <w:color w:val="auto"/>
        </w:rPr>
      </w:pPr>
      <w:r>
        <w:rPr>
          <w:rFonts w:hint="eastAsia" w:ascii="宋体" w:hAnsi="宋体" w:cs="宋体"/>
          <w:color w:val="auto"/>
        </w:rPr>
        <w:t>法定代表人（或负责人）签字：</w:t>
      </w:r>
      <w:r>
        <w:rPr>
          <w:rFonts w:hint="eastAsia" w:ascii="宋体" w:hAnsi="宋体" w:cs="宋体"/>
          <w:color w:val="auto"/>
          <w:u w:val="single"/>
        </w:rPr>
        <w:t xml:space="preserve">                  </w:t>
      </w:r>
      <w:r>
        <w:rPr>
          <w:rFonts w:hint="eastAsia" w:ascii="宋体" w:hAnsi="宋体" w:cs="宋体"/>
          <w:color w:val="auto"/>
        </w:rPr>
        <w:t xml:space="preserve">     　　</w:t>
      </w:r>
    </w:p>
    <w:p w14:paraId="781C4AC9">
      <w:pPr>
        <w:pStyle w:val="16"/>
        <w:spacing w:line="440" w:lineRule="exact"/>
        <w:ind w:firstLine="735" w:firstLineChars="350"/>
        <w:rPr>
          <w:rFonts w:hint="eastAsia" w:hAnsi="宋体" w:cs="宋体"/>
          <w:color w:val="auto"/>
        </w:rPr>
      </w:pPr>
      <w:r>
        <w:rPr>
          <w:rFonts w:hint="eastAsia" w:hAnsi="宋体" w:cs="宋体"/>
          <w:color w:val="auto"/>
        </w:rPr>
        <w:t xml:space="preserve"> </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rPr>
        <w:t>日</w:t>
      </w:r>
    </w:p>
    <w:p w14:paraId="0EFE3CA7">
      <w:pPr>
        <w:pStyle w:val="16"/>
        <w:spacing w:line="340" w:lineRule="exact"/>
        <w:rPr>
          <w:rFonts w:hint="eastAsia" w:hAnsi="宋体" w:cs="宋体"/>
          <w:b/>
          <w:bCs/>
          <w:color w:val="auto"/>
          <w:sz w:val="28"/>
          <w:szCs w:val="28"/>
        </w:rPr>
      </w:pPr>
    </w:p>
    <w:p w14:paraId="31DAA3D2">
      <w:pPr>
        <w:pStyle w:val="16"/>
        <w:spacing w:line="400" w:lineRule="exact"/>
        <w:rPr>
          <w:rFonts w:hint="eastAsia"/>
          <w:b/>
          <w:color w:val="auto"/>
          <w:sz w:val="32"/>
          <w:szCs w:val="32"/>
        </w:rPr>
      </w:pPr>
    </w:p>
    <w:p w14:paraId="216D6D64">
      <w:pPr>
        <w:pStyle w:val="16"/>
        <w:spacing w:line="400" w:lineRule="exact"/>
        <w:rPr>
          <w:rFonts w:hint="eastAsia"/>
          <w:b/>
          <w:color w:val="auto"/>
          <w:sz w:val="32"/>
          <w:szCs w:val="32"/>
        </w:rPr>
      </w:pPr>
    </w:p>
    <w:p w14:paraId="00CC110B">
      <w:pPr>
        <w:pStyle w:val="16"/>
        <w:spacing w:line="400" w:lineRule="exact"/>
        <w:rPr>
          <w:rFonts w:hint="eastAsia"/>
          <w:b/>
          <w:color w:val="auto"/>
          <w:sz w:val="32"/>
          <w:szCs w:val="32"/>
        </w:rPr>
      </w:pPr>
      <w:r>
        <w:rPr>
          <w:rFonts w:hint="eastAsia"/>
          <w:b/>
          <w:color w:val="auto"/>
          <w:sz w:val="32"/>
          <w:szCs w:val="32"/>
        </w:rPr>
        <w:t>11.投标人参加本项目无围标串标行为的承诺函（必须提供）。</w:t>
      </w:r>
    </w:p>
    <w:p w14:paraId="2B0DB2A3">
      <w:pPr>
        <w:pStyle w:val="16"/>
        <w:spacing w:line="400" w:lineRule="exact"/>
        <w:rPr>
          <w:rFonts w:hint="eastAsia"/>
          <w:b/>
          <w:color w:val="auto"/>
          <w:sz w:val="32"/>
          <w:szCs w:val="32"/>
        </w:rPr>
      </w:pPr>
    </w:p>
    <w:p w14:paraId="135F21AF">
      <w:pPr>
        <w:pStyle w:val="16"/>
        <w:spacing w:line="400" w:lineRule="exact"/>
        <w:rPr>
          <w:rFonts w:hint="eastAsia"/>
          <w:b/>
          <w:color w:val="auto"/>
          <w:sz w:val="32"/>
          <w:szCs w:val="32"/>
        </w:rPr>
      </w:pPr>
    </w:p>
    <w:p w14:paraId="64299C23">
      <w:pPr>
        <w:pStyle w:val="16"/>
        <w:spacing w:line="400" w:lineRule="exact"/>
        <w:jc w:val="center"/>
        <w:rPr>
          <w:rFonts w:hint="eastAsia" w:hAnsi="宋体" w:cs="宋体"/>
          <w:b/>
          <w:bCs/>
          <w:color w:val="auto"/>
          <w:sz w:val="32"/>
          <w:szCs w:val="32"/>
        </w:rPr>
      </w:pPr>
      <w:r>
        <w:rPr>
          <w:rFonts w:hint="eastAsia" w:hAnsi="宋体" w:cs="宋体"/>
          <w:b/>
          <w:bCs/>
          <w:color w:val="auto"/>
          <w:sz w:val="32"/>
          <w:szCs w:val="32"/>
        </w:rPr>
        <w:t>投标人参加本项目无围标串标行为的承诺函</w:t>
      </w:r>
    </w:p>
    <w:p w14:paraId="5EC26082">
      <w:pPr>
        <w:pStyle w:val="16"/>
        <w:spacing w:line="400" w:lineRule="exact"/>
        <w:ind w:firstLine="420" w:firstLineChars="200"/>
        <w:rPr>
          <w:rFonts w:hint="eastAsia" w:hAnsi="宋体" w:cs="宋体"/>
          <w:color w:val="auto"/>
          <w:szCs w:val="21"/>
        </w:rPr>
      </w:pPr>
      <w:r>
        <w:rPr>
          <w:rFonts w:hint="eastAsia" w:hAnsi="宋体" w:cs="宋体"/>
          <w:b/>
          <w:bCs/>
          <w:color w:val="auto"/>
          <w:szCs w:val="21"/>
        </w:rPr>
        <w:t>一、我方承诺无下列相互串通投标的情形：</w:t>
      </w:r>
    </w:p>
    <w:p w14:paraId="3E4A1A42">
      <w:pPr>
        <w:pStyle w:val="16"/>
        <w:spacing w:line="400" w:lineRule="exact"/>
        <w:ind w:firstLine="420" w:firstLineChars="200"/>
        <w:rPr>
          <w:rFonts w:hint="eastAsia" w:hAnsi="宋体" w:cs="宋体"/>
          <w:color w:val="auto"/>
          <w:szCs w:val="21"/>
        </w:rPr>
      </w:pPr>
      <w:r>
        <w:rPr>
          <w:rFonts w:hint="eastAsia" w:hAnsi="宋体" w:cs="宋体"/>
          <w:color w:val="auto"/>
          <w:szCs w:val="21"/>
        </w:rPr>
        <w:t>1.不同投标人的投标文件由同一单位或者个人编制；</w:t>
      </w:r>
    </w:p>
    <w:p w14:paraId="1F70D576">
      <w:pPr>
        <w:pStyle w:val="16"/>
        <w:spacing w:line="400" w:lineRule="exact"/>
        <w:ind w:firstLine="420" w:firstLineChars="200"/>
        <w:rPr>
          <w:rFonts w:hint="eastAsia" w:hAnsi="宋体" w:cs="宋体"/>
          <w:color w:val="auto"/>
          <w:szCs w:val="21"/>
        </w:rPr>
      </w:pPr>
      <w:r>
        <w:rPr>
          <w:rFonts w:hint="eastAsia" w:hAnsi="宋体" w:cs="宋体"/>
          <w:color w:val="auto"/>
          <w:szCs w:val="21"/>
        </w:rPr>
        <w:t>2.不同投标人委托同一单位或者个人办理投标事宜；</w:t>
      </w:r>
    </w:p>
    <w:p w14:paraId="0EC42C0D">
      <w:pPr>
        <w:pStyle w:val="16"/>
        <w:spacing w:line="400" w:lineRule="exact"/>
        <w:ind w:firstLine="420" w:firstLineChars="200"/>
        <w:rPr>
          <w:rFonts w:hint="eastAsia" w:hAnsi="宋体" w:cs="宋体"/>
          <w:color w:val="auto"/>
          <w:szCs w:val="21"/>
        </w:rPr>
      </w:pPr>
      <w:r>
        <w:rPr>
          <w:rFonts w:hint="eastAsia" w:hAnsi="宋体" w:cs="宋体"/>
          <w:color w:val="auto"/>
          <w:szCs w:val="21"/>
        </w:rPr>
        <w:t>3.不同的投标人的投标文件载明的项目管理员为同一个人；</w:t>
      </w:r>
    </w:p>
    <w:p w14:paraId="6A60214F">
      <w:pPr>
        <w:pStyle w:val="16"/>
        <w:spacing w:line="400" w:lineRule="exact"/>
        <w:ind w:firstLine="420" w:firstLineChars="200"/>
        <w:rPr>
          <w:rFonts w:hint="eastAsia" w:hAnsi="宋体" w:cs="宋体"/>
          <w:color w:val="auto"/>
          <w:szCs w:val="21"/>
        </w:rPr>
      </w:pPr>
      <w:r>
        <w:rPr>
          <w:rFonts w:hint="eastAsia" w:hAnsi="宋体" w:cs="宋体"/>
          <w:color w:val="auto"/>
          <w:szCs w:val="21"/>
        </w:rPr>
        <w:t>4.不同投标人的投标文件异常一致或者投标报价呈规律性差异；</w:t>
      </w:r>
    </w:p>
    <w:p w14:paraId="01F059B2">
      <w:pPr>
        <w:pStyle w:val="16"/>
        <w:spacing w:line="400" w:lineRule="exact"/>
        <w:ind w:firstLine="420" w:firstLineChars="200"/>
        <w:rPr>
          <w:rFonts w:hint="eastAsia" w:hAnsi="宋体" w:cs="宋体"/>
          <w:color w:val="auto"/>
          <w:szCs w:val="21"/>
        </w:rPr>
      </w:pPr>
      <w:r>
        <w:rPr>
          <w:rFonts w:hint="eastAsia" w:hAnsi="宋体" w:cs="宋体"/>
          <w:color w:val="auto"/>
          <w:szCs w:val="21"/>
        </w:rPr>
        <w:t>5.不同投标人的投标文件相互混装。</w:t>
      </w:r>
    </w:p>
    <w:p w14:paraId="030BABC0">
      <w:pPr>
        <w:pStyle w:val="16"/>
        <w:spacing w:line="400" w:lineRule="exact"/>
        <w:ind w:firstLine="420" w:firstLineChars="200"/>
        <w:rPr>
          <w:rFonts w:hint="eastAsia" w:hAnsi="宋体" w:cs="宋体"/>
          <w:b/>
          <w:bCs/>
          <w:color w:val="auto"/>
          <w:szCs w:val="21"/>
        </w:rPr>
      </w:pPr>
      <w:r>
        <w:rPr>
          <w:rFonts w:hint="eastAsia" w:hAnsi="宋体" w:cs="宋体"/>
          <w:b/>
          <w:bCs/>
          <w:color w:val="auto"/>
          <w:szCs w:val="21"/>
        </w:rPr>
        <w:t>二、我方承诺无下列恶意串通的情形：</w:t>
      </w:r>
    </w:p>
    <w:p w14:paraId="562B66A7">
      <w:pPr>
        <w:pStyle w:val="16"/>
        <w:spacing w:line="400" w:lineRule="exact"/>
        <w:ind w:firstLine="420" w:firstLineChars="200"/>
        <w:rPr>
          <w:rFonts w:hint="eastAsia" w:hAnsi="宋体" w:cs="宋体"/>
          <w:color w:val="auto"/>
          <w:szCs w:val="21"/>
        </w:rPr>
      </w:pPr>
      <w:r>
        <w:rPr>
          <w:rFonts w:hint="eastAsia" w:hAnsi="宋体" w:cs="宋体"/>
          <w:color w:val="auto"/>
          <w:szCs w:val="21"/>
        </w:rPr>
        <w:t>1.投标人直接或者间接从采购人处获得其他投标人的相关信息并修改其投标文件或者投标文件；</w:t>
      </w:r>
    </w:p>
    <w:p w14:paraId="4A4F2EE3">
      <w:pPr>
        <w:pStyle w:val="16"/>
        <w:spacing w:line="400" w:lineRule="exact"/>
        <w:ind w:firstLine="420" w:firstLineChars="200"/>
        <w:rPr>
          <w:rFonts w:hint="eastAsia" w:hAnsi="宋体" w:cs="宋体"/>
          <w:color w:val="auto"/>
          <w:szCs w:val="21"/>
        </w:rPr>
      </w:pPr>
      <w:r>
        <w:rPr>
          <w:rFonts w:hint="eastAsia" w:hAnsi="宋体" w:cs="宋体"/>
          <w:color w:val="auto"/>
          <w:szCs w:val="21"/>
        </w:rPr>
        <w:t>2.投标人按照采购人的授意撤换、修改投标文件或者投标文件；</w:t>
      </w:r>
    </w:p>
    <w:p w14:paraId="69286DFE">
      <w:pPr>
        <w:pStyle w:val="16"/>
        <w:spacing w:line="400" w:lineRule="exact"/>
        <w:ind w:firstLine="420" w:firstLineChars="200"/>
        <w:rPr>
          <w:rFonts w:hint="eastAsia" w:hAnsi="宋体" w:cs="宋体"/>
          <w:color w:val="auto"/>
          <w:szCs w:val="21"/>
        </w:rPr>
      </w:pPr>
      <w:r>
        <w:rPr>
          <w:rFonts w:hint="eastAsia" w:hAnsi="宋体" w:cs="宋体"/>
          <w:color w:val="auto"/>
          <w:szCs w:val="21"/>
        </w:rPr>
        <w:t>3.投标人之间协商报价、技术方案等投标文件或者投标文件的实质性内容；</w:t>
      </w:r>
    </w:p>
    <w:p w14:paraId="03135B0C">
      <w:pPr>
        <w:pStyle w:val="16"/>
        <w:spacing w:line="400" w:lineRule="exact"/>
        <w:ind w:firstLine="420" w:firstLineChars="200"/>
        <w:rPr>
          <w:rFonts w:hint="eastAsia" w:hAnsi="宋体" w:cs="宋体"/>
          <w:color w:val="auto"/>
          <w:szCs w:val="21"/>
        </w:rPr>
      </w:pPr>
      <w:r>
        <w:rPr>
          <w:rFonts w:hint="eastAsia" w:hAnsi="宋体" w:cs="宋体"/>
          <w:color w:val="auto"/>
          <w:szCs w:val="21"/>
        </w:rPr>
        <w:t>4.属于同一集团、协会、商会等组织成员的投标人按照该组织要求协同参加政府采购活动；</w:t>
      </w:r>
    </w:p>
    <w:p w14:paraId="13A9569C">
      <w:pPr>
        <w:pStyle w:val="16"/>
        <w:spacing w:line="400" w:lineRule="exact"/>
        <w:ind w:firstLine="420" w:firstLineChars="200"/>
        <w:rPr>
          <w:rFonts w:hint="eastAsia" w:hAnsi="宋体" w:cs="宋体"/>
          <w:color w:val="auto"/>
          <w:szCs w:val="21"/>
        </w:rPr>
      </w:pPr>
      <w:r>
        <w:rPr>
          <w:rFonts w:hint="eastAsia" w:hAnsi="宋体" w:cs="宋体"/>
          <w:color w:val="auto"/>
          <w:szCs w:val="21"/>
        </w:rPr>
        <w:t>5.投标人之间事先约定一致抬高或者压低投标报价，或者在招标项目中事先约定轮流以高价位或者低价位中标，或者事先约定由某一特定投标人中标，然后再参加投标；</w:t>
      </w:r>
    </w:p>
    <w:p w14:paraId="5926BBC2">
      <w:pPr>
        <w:pStyle w:val="16"/>
        <w:spacing w:line="400" w:lineRule="exact"/>
        <w:ind w:firstLine="420" w:firstLineChars="200"/>
        <w:rPr>
          <w:rFonts w:hint="eastAsia" w:hAnsi="宋体" w:cs="宋体"/>
          <w:color w:val="auto"/>
          <w:szCs w:val="21"/>
        </w:rPr>
      </w:pPr>
      <w:r>
        <w:rPr>
          <w:rFonts w:hint="eastAsia" w:hAnsi="宋体" w:cs="宋体"/>
          <w:color w:val="auto"/>
          <w:szCs w:val="21"/>
        </w:rPr>
        <w:t>6.投标人之间商定部分投标人放弃参加政府采购活动或者放弃中标；</w:t>
      </w:r>
    </w:p>
    <w:p w14:paraId="0B119D26">
      <w:pPr>
        <w:pStyle w:val="16"/>
        <w:spacing w:line="400" w:lineRule="exact"/>
        <w:ind w:firstLine="420" w:firstLineChars="200"/>
        <w:rPr>
          <w:rFonts w:hint="eastAsia" w:hAnsi="宋体" w:cs="宋体"/>
          <w:color w:val="auto"/>
          <w:szCs w:val="21"/>
        </w:rPr>
      </w:pPr>
      <w:r>
        <w:rPr>
          <w:rFonts w:hint="eastAsia" w:hAnsi="宋体" w:cs="宋体"/>
          <w:color w:val="auto"/>
          <w:szCs w:val="21"/>
        </w:rPr>
        <w:t>7.投标人与采购人或者采购代理机构之间、投标人相互之间，为谋求特定投标人中标或者排斥其他投标人的其他串通行为。</w:t>
      </w:r>
    </w:p>
    <w:p w14:paraId="3DA10F8C">
      <w:pPr>
        <w:pStyle w:val="16"/>
        <w:spacing w:line="400" w:lineRule="exact"/>
        <w:ind w:firstLine="420" w:firstLineChars="200"/>
        <w:rPr>
          <w:rFonts w:hint="eastAsia" w:hAnsi="宋体" w:cs="宋体"/>
          <w:b/>
          <w:bCs/>
          <w:color w:val="auto"/>
          <w:szCs w:val="21"/>
        </w:rPr>
      </w:pPr>
      <w:r>
        <w:rPr>
          <w:rFonts w:hint="eastAsia" w:hAnsi="宋体" w:cs="宋体"/>
          <w:b/>
          <w:bCs/>
          <w:color w:val="auto"/>
          <w:szCs w:val="21"/>
        </w:rPr>
        <w:t>以上情形一经核查属实，我方愿意承担一切后果，并不再寻求任何旨在减轻或者免除法律责任的辩解。</w:t>
      </w:r>
    </w:p>
    <w:p w14:paraId="250BB706">
      <w:pPr>
        <w:pStyle w:val="16"/>
        <w:spacing w:line="440" w:lineRule="exact"/>
        <w:ind w:firstLine="5985" w:firstLineChars="2850"/>
        <w:contextualSpacing/>
        <w:rPr>
          <w:rFonts w:ascii="Times New Roman" w:hAnsi="Times New Roman"/>
          <w:b/>
          <w:bCs/>
          <w:color w:val="auto"/>
          <w:szCs w:val="21"/>
        </w:rPr>
      </w:pPr>
    </w:p>
    <w:p w14:paraId="311AE9D9">
      <w:pPr>
        <w:snapToGrid w:val="0"/>
        <w:spacing w:line="400" w:lineRule="exact"/>
        <w:ind w:firstLine="420"/>
        <w:outlineLvl w:val="4"/>
        <w:rPr>
          <w:rFonts w:hint="eastAsia" w:ascii="宋体" w:hAnsi="宋体" w:cs="宋体"/>
          <w:color w:val="auto"/>
          <w:szCs w:val="21"/>
          <w:u w:val="single"/>
        </w:rPr>
      </w:pPr>
      <w:r>
        <w:rPr>
          <w:rFonts w:hint="eastAsia" w:ascii="宋体" w:hAnsi="宋体" w:cs="宋体"/>
          <w:color w:val="auto"/>
          <w:szCs w:val="21"/>
        </w:rPr>
        <w:t>供应商</w:t>
      </w:r>
      <w:r>
        <w:rPr>
          <w:rFonts w:hint="eastAsia" w:hAnsi="宋体"/>
          <w:color w:val="auto"/>
          <w:szCs w:val="21"/>
        </w:rPr>
        <w:t>（公章）</w:t>
      </w:r>
      <w:r>
        <w:rPr>
          <w:rFonts w:hint="eastAsia" w:ascii="宋体" w:hAnsi="宋体" w:cs="宋体"/>
          <w:color w:val="auto"/>
          <w:szCs w:val="21"/>
        </w:rPr>
        <w:t>：</w:t>
      </w:r>
      <w:r>
        <w:rPr>
          <w:rFonts w:hint="eastAsia" w:ascii="宋体" w:hAnsi="宋体" w:cs="宋体"/>
          <w:color w:val="auto"/>
          <w:szCs w:val="21"/>
          <w:u w:val="single"/>
        </w:rPr>
        <w:t xml:space="preserve">                                   </w:t>
      </w:r>
    </w:p>
    <w:p w14:paraId="7D7A248A">
      <w:pPr>
        <w:snapToGrid w:val="0"/>
        <w:spacing w:line="400" w:lineRule="exact"/>
        <w:ind w:firstLine="420"/>
        <w:outlineLvl w:val="4"/>
        <w:rPr>
          <w:rFonts w:hint="eastAsia" w:ascii="宋体" w:hAnsi="宋体" w:cs="宋体"/>
          <w:color w:val="auto"/>
          <w:szCs w:val="21"/>
        </w:rPr>
      </w:pPr>
    </w:p>
    <w:p w14:paraId="61280D4F">
      <w:pPr>
        <w:snapToGrid w:val="0"/>
        <w:spacing w:line="400" w:lineRule="exact"/>
        <w:ind w:firstLine="420"/>
        <w:outlineLvl w:val="4"/>
        <w:rPr>
          <w:rFonts w:hint="eastAsia" w:ascii="宋体" w:hAnsi="宋体" w:cs="宋体"/>
          <w:color w:val="auto"/>
          <w:szCs w:val="21"/>
        </w:rPr>
      </w:pPr>
      <w:r>
        <w:rPr>
          <w:rFonts w:hint="eastAsia" w:ascii="宋体" w:hAnsi="宋体" w:cs="宋体"/>
          <w:color w:val="auto"/>
          <w:szCs w:val="21"/>
        </w:rPr>
        <w:t>法定代表人（或负责人）签字：</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2E4D491C">
      <w:pPr>
        <w:pStyle w:val="16"/>
        <w:spacing w:line="440" w:lineRule="exact"/>
        <w:ind w:firstLine="735" w:firstLineChars="350"/>
        <w:rPr>
          <w:rFonts w:hint="eastAsia" w:hAnsi="宋体" w:cs="宋体"/>
          <w:color w:val="auto"/>
          <w:szCs w:val="21"/>
        </w:rPr>
      </w:pPr>
      <w:r>
        <w:rPr>
          <w:rFonts w:hint="eastAsia" w:hAnsi="宋体" w:cs="宋体"/>
          <w:color w:val="auto"/>
          <w:szCs w:val="21"/>
        </w:rPr>
        <w:t xml:space="preserve"> </w:t>
      </w:r>
      <w:r>
        <w:rPr>
          <w:rFonts w:hint="eastAsia" w:hAnsi="宋体" w:cs="宋体"/>
          <w:color w:val="auto"/>
          <w:szCs w:val="21"/>
          <w:u w:val="single"/>
        </w:rPr>
        <w:t xml:space="preserve">       </w:t>
      </w:r>
      <w:r>
        <w:rPr>
          <w:rFonts w:hint="eastAsia" w:hAnsi="宋体" w:cs="宋体"/>
          <w:color w:val="auto"/>
          <w:szCs w:val="21"/>
        </w:rPr>
        <w:t>年</w:t>
      </w:r>
      <w:r>
        <w:rPr>
          <w:rFonts w:hint="eastAsia" w:hAnsi="宋体" w:cs="宋体"/>
          <w:color w:val="auto"/>
          <w:szCs w:val="21"/>
          <w:u w:val="single"/>
        </w:rPr>
        <w:t xml:space="preserve">      </w:t>
      </w:r>
      <w:r>
        <w:rPr>
          <w:rFonts w:hint="eastAsia" w:hAnsi="宋体" w:cs="宋体"/>
          <w:color w:val="auto"/>
          <w:szCs w:val="21"/>
        </w:rPr>
        <w:t>月</w:t>
      </w:r>
      <w:r>
        <w:rPr>
          <w:rFonts w:hint="eastAsia" w:hAnsi="宋体" w:cs="宋体"/>
          <w:color w:val="auto"/>
          <w:szCs w:val="21"/>
          <w:u w:val="single"/>
        </w:rPr>
        <w:t xml:space="preserve">     </w:t>
      </w:r>
      <w:r>
        <w:rPr>
          <w:rFonts w:hint="eastAsia" w:hAnsi="宋体" w:cs="宋体"/>
          <w:color w:val="auto"/>
          <w:szCs w:val="21"/>
        </w:rPr>
        <w:t>日</w:t>
      </w:r>
    </w:p>
    <w:p w14:paraId="2D581D60">
      <w:pPr>
        <w:pStyle w:val="16"/>
        <w:spacing w:line="440" w:lineRule="exact"/>
        <w:ind w:firstLine="735" w:firstLineChars="350"/>
        <w:rPr>
          <w:rFonts w:hint="eastAsia" w:hAnsi="宋体" w:cs="宋体"/>
          <w:color w:val="auto"/>
        </w:rPr>
      </w:pPr>
    </w:p>
    <w:p w14:paraId="59BFA4EF">
      <w:pPr>
        <w:spacing w:line="400" w:lineRule="exact"/>
        <w:rPr>
          <w:rFonts w:hint="eastAsia"/>
          <w:b/>
          <w:color w:val="auto"/>
          <w:sz w:val="32"/>
          <w:szCs w:val="32"/>
        </w:rPr>
      </w:pPr>
    </w:p>
    <w:p w14:paraId="1B7EEEB2">
      <w:pPr>
        <w:spacing w:line="400" w:lineRule="exact"/>
        <w:jc w:val="center"/>
        <w:rPr>
          <w:rFonts w:hint="eastAsia"/>
          <w:b/>
          <w:color w:val="auto"/>
          <w:sz w:val="32"/>
          <w:szCs w:val="32"/>
        </w:rPr>
      </w:pPr>
    </w:p>
    <w:p w14:paraId="7AA7B5BD">
      <w:pPr>
        <w:spacing w:line="400" w:lineRule="exact"/>
        <w:jc w:val="center"/>
        <w:rPr>
          <w:rFonts w:hint="eastAsia"/>
          <w:b/>
          <w:color w:val="auto"/>
          <w:sz w:val="32"/>
          <w:szCs w:val="32"/>
        </w:rPr>
      </w:pPr>
      <w:r>
        <w:rPr>
          <w:rFonts w:hint="eastAsia"/>
          <w:b/>
          <w:color w:val="auto"/>
          <w:sz w:val="32"/>
          <w:szCs w:val="32"/>
        </w:rPr>
        <w:t>（二）符合性响应证明材料目录</w:t>
      </w:r>
    </w:p>
    <w:p w14:paraId="76F4BF9B">
      <w:pPr>
        <w:tabs>
          <w:tab w:val="left" w:pos="1305"/>
        </w:tabs>
        <w:spacing w:line="500" w:lineRule="exact"/>
        <w:ind w:firstLine="840" w:firstLineChars="350"/>
        <w:rPr>
          <w:rFonts w:hint="eastAsia" w:ascii="宋体" w:hAnsi="宋体"/>
          <w:color w:val="auto"/>
          <w:sz w:val="24"/>
        </w:rPr>
      </w:pPr>
    </w:p>
    <w:p w14:paraId="587B1B8D">
      <w:pPr>
        <w:tabs>
          <w:tab w:val="left" w:pos="1305"/>
        </w:tabs>
        <w:spacing w:line="400" w:lineRule="exact"/>
        <w:ind w:firstLine="420" w:firstLineChars="200"/>
        <w:rPr>
          <w:rFonts w:hint="eastAsia" w:ascii="宋体" w:hAnsi="宋体"/>
          <w:color w:val="auto"/>
          <w:szCs w:val="21"/>
        </w:rPr>
      </w:pPr>
      <w:r>
        <w:rPr>
          <w:rFonts w:hint="eastAsia" w:ascii="宋体" w:hAnsi="宋体"/>
          <w:color w:val="auto"/>
          <w:szCs w:val="21"/>
        </w:rPr>
        <w:t>1.投标报价表</w:t>
      </w:r>
      <w:r>
        <w:rPr>
          <w:rFonts w:hint="eastAsia" w:ascii="宋体" w:hAnsi="宋体"/>
          <w:b/>
          <w:color w:val="auto"/>
          <w:szCs w:val="21"/>
        </w:rPr>
        <w:t>（必须提供）；</w:t>
      </w:r>
    </w:p>
    <w:p w14:paraId="7D2A3030">
      <w:pPr>
        <w:tabs>
          <w:tab w:val="left" w:pos="1305"/>
        </w:tabs>
        <w:spacing w:line="400" w:lineRule="exact"/>
        <w:ind w:firstLine="420" w:firstLineChars="200"/>
        <w:rPr>
          <w:rFonts w:hint="eastAsia" w:ascii="宋体" w:hAnsi="宋体"/>
          <w:color w:val="auto"/>
          <w:szCs w:val="21"/>
        </w:rPr>
      </w:pPr>
      <w:r>
        <w:rPr>
          <w:rFonts w:hint="eastAsia" w:ascii="宋体" w:hAnsi="宋体" w:cs="Arial"/>
          <w:color w:val="auto"/>
          <w:szCs w:val="21"/>
        </w:rPr>
        <w:t>2.项目整体实施方案</w:t>
      </w:r>
      <w:r>
        <w:rPr>
          <w:rFonts w:hint="eastAsia" w:ascii="宋体" w:hAnsi="宋体"/>
          <w:b/>
          <w:color w:val="auto"/>
          <w:szCs w:val="21"/>
        </w:rPr>
        <w:t>（必须提供）；</w:t>
      </w:r>
    </w:p>
    <w:p w14:paraId="665FD7CB">
      <w:pPr>
        <w:tabs>
          <w:tab w:val="left" w:pos="1305"/>
        </w:tabs>
        <w:spacing w:line="400" w:lineRule="exact"/>
        <w:ind w:firstLine="420" w:firstLineChars="200"/>
        <w:rPr>
          <w:rFonts w:hint="eastAsia" w:ascii="宋体" w:hAnsi="宋体"/>
          <w:color w:val="auto"/>
          <w:szCs w:val="21"/>
        </w:rPr>
      </w:pPr>
      <w:r>
        <w:rPr>
          <w:rFonts w:hint="eastAsia" w:ascii="宋体" w:hAnsi="宋体" w:cs="Arial"/>
          <w:color w:val="auto"/>
          <w:szCs w:val="21"/>
        </w:rPr>
        <w:t>3.项目人员配备与人员管理方案</w:t>
      </w:r>
      <w:r>
        <w:rPr>
          <w:rFonts w:hint="eastAsia" w:ascii="宋体" w:hAnsi="宋体"/>
          <w:b/>
          <w:color w:val="auto"/>
          <w:szCs w:val="21"/>
        </w:rPr>
        <w:t>（必须提供）；</w:t>
      </w:r>
    </w:p>
    <w:p w14:paraId="4D014E61">
      <w:pPr>
        <w:tabs>
          <w:tab w:val="left" w:pos="1305"/>
        </w:tabs>
        <w:spacing w:line="400" w:lineRule="exact"/>
        <w:ind w:firstLine="420" w:firstLineChars="200"/>
        <w:rPr>
          <w:rFonts w:hint="eastAsia" w:ascii="宋体" w:hAnsi="宋体"/>
          <w:b/>
          <w:color w:val="auto"/>
          <w:szCs w:val="21"/>
        </w:rPr>
      </w:pPr>
      <w:r>
        <w:rPr>
          <w:rFonts w:hint="eastAsia" w:ascii="宋体" w:hAnsi="宋体" w:cs="Arial"/>
          <w:color w:val="auto"/>
          <w:szCs w:val="21"/>
        </w:rPr>
        <w:t>4.</w:t>
      </w:r>
      <w:r>
        <w:rPr>
          <w:rFonts w:ascii="宋体" w:hAnsi="宋体" w:cs="Arial"/>
          <w:color w:val="auto"/>
          <w:szCs w:val="21"/>
        </w:rPr>
        <w:t>售后服务</w:t>
      </w:r>
      <w:r>
        <w:rPr>
          <w:rFonts w:hint="eastAsia" w:ascii="宋体" w:hAnsi="宋体" w:cs="Arial"/>
          <w:color w:val="auto"/>
          <w:szCs w:val="21"/>
        </w:rPr>
        <w:t>方案</w:t>
      </w:r>
      <w:r>
        <w:rPr>
          <w:rFonts w:hint="eastAsia" w:ascii="宋体" w:hAnsi="宋体"/>
          <w:b/>
          <w:color w:val="auto"/>
          <w:szCs w:val="21"/>
        </w:rPr>
        <w:t>（必须提供）；</w:t>
      </w:r>
    </w:p>
    <w:p w14:paraId="2261ACBA">
      <w:pPr>
        <w:tabs>
          <w:tab w:val="left" w:pos="1305"/>
        </w:tabs>
        <w:spacing w:line="400" w:lineRule="exact"/>
        <w:ind w:firstLine="420" w:firstLineChars="200"/>
        <w:rPr>
          <w:rFonts w:hint="eastAsia" w:ascii="宋体" w:hAnsi="宋体"/>
          <w:color w:val="auto"/>
          <w:szCs w:val="21"/>
        </w:rPr>
      </w:pPr>
      <w:r>
        <w:rPr>
          <w:rFonts w:hint="eastAsia" w:ascii="宋体" w:hAnsi="宋体"/>
          <w:color w:val="auto"/>
          <w:szCs w:val="21"/>
        </w:rPr>
        <w:t>5.“项目遴选需求”中要求供的有效证明文件</w:t>
      </w:r>
      <w:r>
        <w:rPr>
          <w:rFonts w:hint="eastAsia" w:hAnsi="宋体"/>
          <w:b/>
          <w:color w:val="auto"/>
          <w:szCs w:val="21"/>
        </w:rPr>
        <w:t>（如有，必须提供）。</w:t>
      </w:r>
    </w:p>
    <w:p w14:paraId="061F712D">
      <w:pPr>
        <w:tabs>
          <w:tab w:val="left" w:pos="1305"/>
        </w:tabs>
        <w:spacing w:line="400" w:lineRule="exact"/>
        <w:ind w:firstLine="735" w:firstLineChars="350"/>
        <w:rPr>
          <w:rFonts w:hint="eastAsia" w:ascii="宋体" w:hAnsi="宋体"/>
          <w:color w:val="auto"/>
          <w:szCs w:val="21"/>
        </w:rPr>
      </w:pPr>
    </w:p>
    <w:p w14:paraId="331EBB0A">
      <w:pPr>
        <w:tabs>
          <w:tab w:val="left" w:pos="1305"/>
        </w:tabs>
        <w:spacing w:line="500" w:lineRule="exact"/>
        <w:ind w:firstLine="840" w:firstLineChars="350"/>
        <w:rPr>
          <w:rFonts w:hint="eastAsia" w:ascii="宋体" w:hAnsi="宋体"/>
          <w:color w:val="auto"/>
          <w:sz w:val="24"/>
        </w:rPr>
      </w:pPr>
    </w:p>
    <w:p w14:paraId="38A72B9B">
      <w:pPr>
        <w:tabs>
          <w:tab w:val="left" w:pos="1305"/>
        </w:tabs>
        <w:spacing w:line="500" w:lineRule="exact"/>
        <w:ind w:firstLine="840" w:firstLineChars="350"/>
        <w:rPr>
          <w:rFonts w:hint="eastAsia" w:ascii="宋体" w:hAnsi="宋体"/>
          <w:color w:val="auto"/>
          <w:sz w:val="24"/>
        </w:rPr>
      </w:pPr>
    </w:p>
    <w:p w14:paraId="7975479A">
      <w:pPr>
        <w:tabs>
          <w:tab w:val="left" w:pos="1305"/>
        </w:tabs>
        <w:spacing w:line="500" w:lineRule="exact"/>
        <w:ind w:firstLine="840" w:firstLineChars="350"/>
        <w:rPr>
          <w:rFonts w:hint="eastAsia" w:ascii="宋体" w:hAnsi="宋体"/>
          <w:color w:val="auto"/>
          <w:sz w:val="24"/>
        </w:rPr>
      </w:pPr>
    </w:p>
    <w:p w14:paraId="493F6740">
      <w:pPr>
        <w:tabs>
          <w:tab w:val="left" w:pos="1305"/>
        </w:tabs>
        <w:spacing w:line="500" w:lineRule="exact"/>
        <w:ind w:firstLine="840" w:firstLineChars="350"/>
        <w:rPr>
          <w:rFonts w:hint="eastAsia" w:ascii="宋体" w:hAnsi="宋体"/>
          <w:color w:val="auto"/>
          <w:sz w:val="24"/>
        </w:rPr>
      </w:pPr>
    </w:p>
    <w:p w14:paraId="6BD333FA">
      <w:pPr>
        <w:tabs>
          <w:tab w:val="left" w:pos="1305"/>
        </w:tabs>
        <w:spacing w:line="500" w:lineRule="exact"/>
        <w:ind w:firstLine="840" w:firstLineChars="350"/>
        <w:rPr>
          <w:rFonts w:hint="eastAsia" w:ascii="宋体" w:hAnsi="宋体"/>
          <w:color w:val="auto"/>
          <w:sz w:val="24"/>
        </w:rPr>
      </w:pPr>
    </w:p>
    <w:p w14:paraId="6755D671">
      <w:pPr>
        <w:tabs>
          <w:tab w:val="left" w:pos="1305"/>
        </w:tabs>
        <w:spacing w:line="500" w:lineRule="exact"/>
        <w:ind w:firstLine="840" w:firstLineChars="350"/>
        <w:rPr>
          <w:rFonts w:hint="eastAsia" w:ascii="宋体" w:hAnsi="宋体"/>
          <w:color w:val="auto"/>
          <w:sz w:val="24"/>
        </w:rPr>
      </w:pPr>
    </w:p>
    <w:p w14:paraId="7034A79F">
      <w:pPr>
        <w:tabs>
          <w:tab w:val="left" w:pos="1305"/>
        </w:tabs>
        <w:spacing w:line="500" w:lineRule="exact"/>
        <w:ind w:firstLine="840" w:firstLineChars="350"/>
        <w:rPr>
          <w:rFonts w:hint="eastAsia" w:ascii="宋体" w:hAnsi="宋体"/>
          <w:color w:val="auto"/>
          <w:sz w:val="24"/>
        </w:rPr>
      </w:pPr>
    </w:p>
    <w:p w14:paraId="37CFAF1D">
      <w:pPr>
        <w:tabs>
          <w:tab w:val="left" w:pos="1305"/>
        </w:tabs>
        <w:spacing w:line="500" w:lineRule="exact"/>
        <w:ind w:firstLine="840" w:firstLineChars="350"/>
        <w:rPr>
          <w:rFonts w:hint="eastAsia" w:ascii="宋体" w:hAnsi="宋体"/>
          <w:color w:val="auto"/>
          <w:sz w:val="24"/>
        </w:rPr>
      </w:pPr>
    </w:p>
    <w:p w14:paraId="44136C15">
      <w:pPr>
        <w:tabs>
          <w:tab w:val="left" w:pos="1305"/>
        </w:tabs>
        <w:spacing w:line="500" w:lineRule="exact"/>
        <w:ind w:firstLine="840" w:firstLineChars="350"/>
        <w:rPr>
          <w:rFonts w:hint="eastAsia" w:ascii="宋体" w:hAnsi="宋体"/>
          <w:color w:val="auto"/>
          <w:sz w:val="24"/>
        </w:rPr>
      </w:pPr>
    </w:p>
    <w:p w14:paraId="08F7CAF9">
      <w:pPr>
        <w:tabs>
          <w:tab w:val="left" w:pos="1305"/>
        </w:tabs>
        <w:spacing w:line="500" w:lineRule="exact"/>
        <w:ind w:firstLine="840" w:firstLineChars="350"/>
        <w:rPr>
          <w:rFonts w:hint="eastAsia" w:ascii="宋体" w:hAnsi="宋体"/>
          <w:color w:val="auto"/>
          <w:sz w:val="24"/>
        </w:rPr>
      </w:pPr>
    </w:p>
    <w:p w14:paraId="3E6C8D44">
      <w:pPr>
        <w:tabs>
          <w:tab w:val="left" w:pos="1305"/>
        </w:tabs>
        <w:spacing w:line="500" w:lineRule="exact"/>
        <w:ind w:firstLine="840" w:firstLineChars="350"/>
        <w:rPr>
          <w:rFonts w:hint="eastAsia" w:ascii="宋体" w:hAnsi="宋体"/>
          <w:color w:val="auto"/>
          <w:sz w:val="24"/>
        </w:rPr>
      </w:pPr>
    </w:p>
    <w:p w14:paraId="4F2DF9FD">
      <w:pPr>
        <w:pStyle w:val="16"/>
        <w:spacing w:line="400" w:lineRule="exact"/>
        <w:rPr>
          <w:rFonts w:ascii="Arial" w:hAnsi="Arial" w:cs="Arial"/>
          <w:b/>
          <w:color w:val="auto"/>
          <w:sz w:val="32"/>
          <w:szCs w:val="32"/>
        </w:rPr>
      </w:pPr>
      <w:r>
        <w:rPr>
          <w:rFonts w:ascii="Arial" w:hAnsi="Arial" w:cs="Arial"/>
          <w:b/>
          <w:color w:val="auto"/>
          <w:sz w:val="32"/>
          <w:szCs w:val="32"/>
        </w:rPr>
        <w:t>1.投标报价明细表（必须提供）</w:t>
      </w:r>
    </w:p>
    <w:p w14:paraId="1591EA3C">
      <w:pPr>
        <w:pStyle w:val="16"/>
        <w:spacing w:line="460" w:lineRule="exact"/>
        <w:ind w:left="420"/>
        <w:rPr>
          <w:rFonts w:ascii="Arial" w:hAnsi="Arial" w:cs="Arial"/>
          <w:b/>
          <w:color w:val="auto"/>
          <w:sz w:val="30"/>
          <w:szCs w:val="30"/>
        </w:rPr>
      </w:pPr>
      <w:r>
        <w:rPr>
          <w:rFonts w:ascii="Arial" w:hAnsi="Arial" w:cs="Arial"/>
          <w:b/>
          <w:color w:val="auto"/>
          <w:sz w:val="30"/>
          <w:szCs w:val="30"/>
        </w:rPr>
        <w:t>附件</w:t>
      </w:r>
      <w:r>
        <w:rPr>
          <w:rFonts w:hint="eastAsia" w:ascii="Arial" w:hAnsi="Arial" w:cs="Arial"/>
          <w:b/>
          <w:color w:val="auto"/>
          <w:sz w:val="30"/>
          <w:szCs w:val="30"/>
        </w:rPr>
        <w:t>：</w:t>
      </w:r>
      <w:r>
        <w:rPr>
          <w:rFonts w:ascii="Arial" w:hAnsi="Arial" w:cs="Arial"/>
          <w:b/>
          <w:color w:val="auto"/>
          <w:sz w:val="30"/>
          <w:szCs w:val="30"/>
        </w:rPr>
        <w:t xml:space="preserve">           </w:t>
      </w:r>
    </w:p>
    <w:p w14:paraId="6D58A1CA">
      <w:pPr>
        <w:pStyle w:val="16"/>
        <w:spacing w:line="460" w:lineRule="exact"/>
        <w:ind w:left="420"/>
        <w:jc w:val="center"/>
        <w:rPr>
          <w:rFonts w:ascii="Arial" w:hAnsi="Arial" w:cs="Arial"/>
          <w:b/>
          <w:color w:val="auto"/>
          <w:sz w:val="32"/>
        </w:rPr>
      </w:pPr>
      <w:r>
        <w:rPr>
          <w:rFonts w:ascii="Arial" w:hAnsi="Arial" w:cs="Arial"/>
          <w:b/>
          <w:color w:val="auto"/>
          <w:sz w:val="32"/>
        </w:rPr>
        <w:t>投标报价表（格式）</w:t>
      </w:r>
    </w:p>
    <w:p w14:paraId="576FA64C">
      <w:pPr>
        <w:spacing w:line="400" w:lineRule="exact"/>
        <w:rPr>
          <w:rFonts w:hint="eastAsia" w:ascii="宋体" w:hAnsi="宋体" w:cs="宋体"/>
          <w:color w:val="auto"/>
          <w:szCs w:val="21"/>
          <w:u w:val="single"/>
        </w:rPr>
      </w:pPr>
      <w:r>
        <w:rPr>
          <w:rFonts w:hint="eastAsia" w:ascii="宋体" w:hAnsi="宋体" w:cs="宋体"/>
          <w:color w:val="auto"/>
          <w:szCs w:val="21"/>
        </w:rPr>
        <w:t>致：</w:t>
      </w:r>
      <w:r>
        <w:rPr>
          <w:rFonts w:hint="eastAsia" w:ascii="宋体" w:hAnsi="宋体" w:cs="宋体"/>
          <w:color w:val="auto"/>
          <w:szCs w:val="21"/>
          <w:u w:val="single"/>
        </w:rPr>
        <w:t xml:space="preserve">                   </w:t>
      </w:r>
    </w:p>
    <w:p w14:paraId="0BE159BB">
      <w:pPr>
        <w:spacing w:line="400" w:lineRule="exact"/>
        <w:ind w:firstLine="420" w:firstLineChars="200"/>
        <w:rPr>
          <w:rFonts w:hint="eastAsia" w:ascii="宋体" w:hAnsi="宋体" w:cs="宋体"/>
          <w:color w:val="auto"/>
        </w:rPr>
      </w:pPr>
      <w:r>
        <w:rPr>
          <w:rFonts w:hint="eastAsia" w:ascii="宋体" w:hAnsi="宋体" w:cs="宋体"/>
          <w:color w:val="auto"/>
        </w:rPr>
        <w:t>根据贵方</w:t>
      </w:r>
      <w:r>
        <w:rPr>
          <w:rFonts w:hint="eastAsia" w:ascii="宋体" w:hAnsi="宋体" w:cs="宋体"/>
          <w:color w:val="auto"/>
          <w:u w:val="single"/>
        </w:rPr>
        <w:t xml:space="preserve">           </w:t>
      </w:r>
      <w:r>
        <w:rPr>
          <w:rFonts w:hint="eastAsia" w:ascii="宋体" w:hAnsi="宋体" w:cs="宋体"/>
          <w:color w:val="auto"/>
        </w:rPr>
        <w:t>项目遴选文件，项目编号</w:t>
      </w:r>
      <w:r>
        <w:rPr>
          <w:rFonts w:hint="eastAsia" w:ascii="宋体" w:hAnsi="宋体" w:cs="宋体"/>
          <w:color w:val="auto"/>
          <w:u w:val="single"/>
        </w:rPr>
        <w:t xml:space="preserve">            </w:t>
      </w:r>
      <w:r>
        <w:rPr>
          <w:rFonts w:hint="eastAsia" w:ascii="宋体" w:hAnsi="宋体" w:cs="宋体"/>
          <w:color w:val="auto"/>
        </w:rPr>
        <w:t>，签字代表</w:t>
      </w:r>
      <w:r>
        <w:rPr>
          <w:rFonts w:hint="eastAsia" w:ascii="宋体" w:hAnsi="宋体" w:cs="宋体"/>
          <w:color w:val="auto"/>
          <w:u w:val="single"/>
        </w:rPr>
        <w:t xml:space="preserve">         </w:t>
      </w:r>
      <w:r>
        <w:rPr>
          <w:rFonts w:hint="eastAsia" w:ascii="宋体" w:hAnsi="宋体" w:cs="宋体"/>
          <w:color w:val="auto"/>
        </w:rPr>
        <w:t xml:space="preserve">（姓名）经正式授权并代表投标人 </w:t>
      </w:r>
      <w:r>
        <w:rPr>
          <w:rFonts w:hint="eastAsia" w:ascii="宋体" w:hAnsi="宋体" w:cs="宋体"/>
          <w:color w:val="auto"/>
          <w:u w:val="single"/>
        </w:rPr>
        <w:t xml:space="preserve">                                   （</w:t>
      </w:r>
      <w:r>
        <w:rPr>
          <w:rFonts w:hint="eastAsia" w:ascii="宋体" w:hAnsi="宋体" w:cs="宋体"/>
          <w:color w:val="auto"/>
        </w:rPr>
        <w:t>投标人单位名称），提交投标文件正本一份，副本</w:t>
      </w:r>
      <w:r>
        <w:rPr>
          <w:rFonts w:hint="eastAsia" w:ascii="宋体" w:hAnsi="宋体" w:cs="宋体"/>
          <w:color w:val="auto"/>
          <w:u w:val="single"/>
        </w:rPr>
        <w:t xml:space="preserve"> 肆</w:t>
      </w:r>
      <w:r>
        <w:rPr>
          <w:rFonts w:hint="eastAsia" w:ascii="宋体" w:hAnsi="宋体" w:cs="宋体"/>
          <w:color w:val="auto"/>
        </w:rPr>
        <w:t xml:space="preserve"> 份，并做出如下报价：</w:t>
      </w:r>
      <w:r>
        <w:rPr>
          <w:rFonts w:hint="eastAsia" w:ascii="宋体" w:hAnsi="宋体" w:cs="宋体"/>
          <w:b/>
          <w:bCs/>
          <w:color w:val="auto"/>
          <w:u w:val="single"/>
        </w:rPr>
        <w:t xml:space="preserve">    分包</w:t>
      </w:r>
      <w:r>
        <w:rPr>
          <w:rFonts w:hint="eastAsia" w:ascii="宋体" w:hAnsi="宋体" w:cs="宋体"/>
          <w:b/>
          <w:bCs/>
          <w:color w:val="auto"/>
        </w:rPr>
        <w:t>清单里所有内容整体下浮幅度为：</w:t>
      </w:r>
      <w:r>
        <w:rPr>
          <w:rFonts w:hint="eastAsia" w:ascii="宋体" w:hAnsi="宋体" w:cs="宋体"/>
          <w:b/>
          <w:bCs/>
          <w:color w:val="auto"/>
          <w:u w:val="single"/>
        </w:rPr>
        <w:t xml:space="preserve">     %</w:t>
      </w:r>
      <w:r>
        <w:rPr>
          <w:rFonts w:hint="eastAsia" w:ascii="宋体" w:hAnsi="宋体" w:cs="宋体"/>
          <w:color w:val="auto"/>
        </w:rPr>
        <w:t>（</w:t>
      </w:r>
      <w:r>
        <w:rPr>
          <w:rFonts w:hint="eastAsia" w:ascii="宋体" w:hAnsi="宋体" w:cs="宋体"/>
          <w:color w:val="auto"/>
          <w:szCs w:val="21"/>
        </w:rPr>
        <w:t>实际中标价格=产品投标报价×（1-下浮幅度），投标报价已包括货物价款，备件、专用工具、安装、调试、检验、技术培训及技术资料和包装、运输等全部费用</w:t>
      </w:r>
      <w:r>
        <w:rPr>
          <w:rFonts w:hint="eastAsia" w:ascii="宋体" w:hAnsi="宋体" w:cs="宋体"/>
          <w:color w:val="auto"/>
        </w:rPr>
        <w:t>），各单项详细报价金额详见下表：</w:t>
      </w:r>
    </w:p>
    <w:p w14:paraId="70445DA2">
      <w:pPr>
        <w:pStyle w:val="16"/>
        <w:spacing w:line="400" w:lineRule="exact"/>
        <w:ind w:firstLine="420"/>
        <w:rPr>
          <w:rFonts w:hint="eastAsia" w:hAnsi="宋体" w:cs="宋体"/>
          <w:b/>
          <w:bCs/>
          <w:color w:val="auto"/>
          <w:u w:val="single"/>
        </w:rPr>
      </w:pPr>
      <w:r>
        <w:rPr>
          <w:rFonts w:hint="eastAsia" w:hAnsi="宋体" w:cs="宋体"/>
          <w:b/>
          <w:bCs/>
          <w:color w:val="auto"/>
        </w:rPr>
        <w:t xml:space="preserve">XX分包： </w:t>
      </w:r>
    </w:p>
    <w:tbl>
      <w:tblPr>
        <w:tblStyle w:val="28"/>
        <w:tblpPr w:leftFromText="180" w:rightFromText="180" w:vertAnchor="text" w:horzAnchor="page" w:tblpX="1012" w:tblpY="455"/>
        <w:tblOverlap w:val="never"/>
        <w:tblW w:w="10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44"/>
        <w:gridCol w:w="1612"/>
        <w:gridCol w:w="1223"/>
        <w:gridCol w:w="810"/>
        <w:gridCol w:w="1290"/>
        <w:gridCol w:w="975"/>
        <w:gridCol w:w="975"/>
        <w:gridCol w:w="1489"/>
      </w:tblGrid>
      <w:tr w14:paraId="2C085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2" w:type="dxa"/>
            <w:noWrap/>
            <w:vAlign w:val="center"/>
          </w:tcPr>
          <w:p w14:paraId="3CC8A3FD">
            <w:pPr>
              <w:widowControl/>
              <w:adjustRightInd w:val="0"/>
              <w:snapToGrid w:val="0"/>
              <w:jc w:val="center"/>
              <w:textAlignment w:val="center"/>
              <w:rPr>
                <w:rFonts w:ascii="Arial" w:hAnsi="Arial" w:cs="Arial"/>
                <w:color w:val="auto"/>
                <w:szCs w:val="21"/>
              </w:rPr>
            </w:pPr>
            <w:r>
              <w:rPr>
                <w:rFonts w:ascii="Arial" w:hAnsi="Arial" w:cs="Arial"/>
                <w:color w:val="auto"/>
                <w:kern w:val="0"/>
                <w:szCs w:val="21"/>
                <w:lang w:bidi="ar"/>
              </w:rPr>
              <w:t>序号</w:t>
            </w:r>
          </w:p>
        </w:tc>
        <w:tc>
          <w:tcPr>
            <w:tcW w:w="1244" w:type="dxa"/>
            <w:noWrap/>
            <w:vAlign w:val="center"/>
          </w:tcPr>
          <w:p w14:paraId="02465548">
            <w:pPr>
              <w:widowControl/>
              <w:adjustRightInd w:val="0"/>
              <w:snapToGrid w:val="0"/>
              <w:jc w:val="center"/>
              <w:textAlignment w:val="center"/>
              <w:rPr>
                <w:rFonts w:ascii="Arial" w:hAnsi="Arial" w:cs="Arial"/>
                <w:color w:val="auto"/>
                <w:szCs w:val="21"/>
              </w:rPr>
            </w:pPr>
            <w:r>
              <w:rPr>
                <w:rFonts w:hint="eastAsia" w:ascii="Arial" w:hAnsi="Arial" w:cs="Arial"/>
                <w:color w:val="auto"/>
                <w:kern w:val="0"/>
                <w:szCs w:val="21"/>
                <w:lang w:bidi="ar"/>
              </w:rPr>
              <w:t>产品</w:t>
            </w:r>
            <w:r>
              <w:rPr>
                <w:rFonts w:ascii="Arial" w:hAnsi="Arial" w:cs="Arial"/>
                <w:color w:val="auto"/>
                <w:kern w:val="0"/>
                <w:szCs w:val="21"/>
                <w:lang w:bidi="ar"/>
              </w:rPr>
              <w:t>名称</w:t>
            </w:r>
          </w:p>
        </w:tc>
        <w:tc>
          <w:tcPr>
            <w:tcW w:w="1612" w:type="dxa"/>
            <w:noWrap/>
            <w:vAlign w:val="center"/>
          </w:tcPr>
          <w:p w14:paraId="7D4F6748">
            <w:pPr>
              <w:widowControl/>
              <w:adjustRightInd w:val="0"/>
              <w:snapToGrid w:val="0"/>
              <w:jc w:val="center"/>
              <w:textAlignment w:val="center"/>
              <w:rPr>
                <w:rFonts w:ascii="Arial" w:hAnsi="Arial" w:cs="Arial"/>
                <w:color w:val="auto"/>
                <w:szCs w:val="21"/>
              </w:rPr>
            </w:pPr>
            <w:r>
              <w:rPr>
                <w:rFonts w:ascii="Arial" w:hAnsi="Arial" w:cs="Arial"/>
                <w:color w:val="auto"/>
                <w:kern w:val="0"/>
                <w:szCs w:val="21"/>
                <w:lang w:bidi="ar"/>
              </w:rPr>
              <w:t>规格</w:t>
            </w:r>
            <w:r>
              <w:rPr>
                <w:rFonts w:hint="eastAsia" w:ascii="Arial" w:hAnsi="Arial" w:cs="Arial"/>
                <w:color w:val="auto"/>
                <w:kern w:val="0"/>
                <w:szCs w:val="21"/>
                <w:lang w:bidi="ar"/>
              </w:rPr>
              <w:t>型号</w:t>
            </w:r>
          </w:p>
        </w:tc>
        <w:tc>
          <w:tcPr>
            <w:tcW w:w="1223" w:type="dxa"/>
            <w:noWrap/>
            <w:vAlign w:val="center"/>
          </w:tcPr>
          <w:p w14:paraId="5709E7A0">
            <w:pPr>
              <w:widowControl/>
              <w:adjustRightInd w:val="0"/>
              <w:snapToGrid w:val="0"/>
              <w:jc w:val="center"/>
              <w:textAlignment w:val="center"/>
              <w:rPr>
                <w:rFonts w:ascii="Arial" w:hAnsi="Arial" w:cs="Arial"/>
                <w:color w:val="auto"/>
                <w:szCs w:val="21"/>
              </w:rPr>
            </w:pPr>
            <w:r>
              <w:rPr>
                <w:rFonts w:ascii="Arial" w:hAnsi="Arial" w:cs="Arial"/>
                <w:color w:val="auto"/>
                <w:kern w:val="0"/>
                <w:szCs w:val="21"/>
                <w:lang w:bidi="ar"/>
              </w:rPr>
              <w:t>生产企业</w:t>
            </w:r>
          </w:p>
        </w:tc>
        <w:tc>
          <w:tcPr>
            <w:tcW w:w="810" w:type="dxa"/>
            <w:noWrap/>
            <w:vAlign w:val="center"/>
          </w:tcPr>
          <w:p w14:paraId="2D9A6EBF">
            <w:pPr>
              <w:widowControl/>
              <w:adjustRightInd w:val="0"/>
              <w:snapToGrid w:val="0"/>
              <w:jc w:val="center"/>
              <w:textAlignment w:val="center"/>
              <w:rPr>
                <w:rFonts w:ascii="Arial" w:hAnsi="Arial" w:cs="Arial"/>
                <w:color w:val="auto"/>
                <w:kern w:val="0"/>
                <w:szCs w:val="21"/>
                <w:lang w:bidi="ar"/>
              </w:rPr>
            </w:pPr>
            <w:r>
              <w:rPr>
                <w:rFonts w:hint="eastAsia" w:ascii="Arial" w:hAnsi="Arial" w:cs="Arial"/>
                <w:color w:val="auto"/>
                <w:kern w:val="0"/>
                <w:szCs w:val="21"/>
                <w:lang w:bidi="ar"/>
              </w:rPr>
              <w:t>单位</w:t>
            </w:r>
          </w:p>
        </w:tc>
        <w:tc>
          <w:tcPr>
            <w:tcW w:w="1290" w:type="dxa"/>
            <w:noWrap/>
            <w:vAlign w:val="center"/>
          </w:tcPr>
          <w:p w14:paraId="717B230E">
            <w:pPr>
              <w:pStyle w:val="16"/>
              <w:jc w:val="center"/>
              <w:rPr>
                <w:color w:val="auto"/>
                <w:spacing w:val="-20"/>
              </w:rPr>
            </w:pPr>
            <w:r>
              <w:rPr>
                <w:rFonts w:hint="eastAsia"/>
                <w:color w:val="auto"/>
              </w:rPr>
              <w:t>控制单价（元）</w:t>
            </w:r>
          </w:p>
        </w:tc>
        <w:tc>
          <w:tcPr>
            <w:tcW w:w="975" w:type="dxa"/>
            <w:noWrap/>
            <w:vAlign w:val="center"/>
          </w:tcPr>
          <w:p w14:paraId="6B882C73">
            <w:pPr>
              <w:widowControl/>
              <w:adjustRightInd w:val="0"/>
              <w:snapToGrid w:val="0"/>
              <w:textAlignment w:val="center"/>
              <w:rPr>
                <w:rFonts w:ascii="Arial" w:hAnsi="Arial" w:cs="Arial"/>
                <w:color w:val="auto"/>
                <w:szCs w:val="21"/>
              </w:rPr>
            </w:pPr>
            <w:r>
              <w:rPr>
                <w:rFonts w:hint="eastAsia"/>
                <w:color w:val="auto"/>
              </w:rPr>
              <w:t>投标单价（元）</w:t>
            </w:r>
          </w:p>
        </w:tc>
        <w:tc>
          <w:tcPr>
            <w:tcW w:w="975" w:type="dxa"/>
            <w:noWrap/>
            <w:vAlign w:val="center"/>
          </w:tcPr>
          <w:p w14:paraId="3FA48001">
            <w:pPr>
              <w:pStyle w:val="16"/>
              <w:rPr>
                <w:color w:val="auto"/>
                <w:spacing w:val="-20"/>
              </w:rPr>
            </w:pPr>
            <w:r>
              <w:rPr>
                <w:rFonts w:hint="eastAsia"/>
                <w:color w:val="auto"/>
              </w:rPr>
              <w:t>下浮幅度P（%）</w:t>
            </w:r>
          </w:p>
        </w:tc>
        <w:tc>
          <w:tcPr>
            <w:tcW w:w="1489" w:type="dxa"/>
            <w:noWrap/>
            <w:vAlign w:val="center"/>
          </w:tcPr>
          <w:p w14:paraId="3E1897B7">
            <w:pPr>
              <w:widowControl/>
              <w:adjustRightInd w:val="0"/>
              <w:snapToGrid w:val="0"/>
              <w:jc w:val="center"/>
              <w:textAlignment w:val="center"/>
              <w:rPr>
                <w:rFonts w:ascii="Arial" w:hAnsi="Arial" w:cs="Arial"/>
                <w:color w:val="auto"/>
                <w:kern w:val="0"/>
                <w:szCs w:val="21"/>
                <w:lang w:bidi="ar"/>
              </w:rPr>
            </w:pPr>
            <w:r>
              <w:rPr>
                <w:rFonts w:hint="eastAsia" w:ascii="Arial" w:hAnsi="Arial" w:cs="Arial"/>
                <w:color w:val="auto"/>
                <w:kern w:val="0"/>
                <w:szCs w:val="21"/>
                <w:lang w:bidi="ar"/>
              </w:rPr>
              <w:t>备注</w:t>
            </w:r>
          </w:p>
        </w:tc>
      </w:tr>
      <w:tr w14:paraId="695D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2" w:type="dxa"/>
            <w:noWrap/>
            <w:vAlign w:val="center"/>
          </w:tcPr>
          <w:p w14:paraId="70C1EFD1">
            <w:pPr>
              <w:widowControl/>
              <w:adjustRightInd w:val="0"/>
              <w:snapToGrid w:val="0"/>
              <w:jc w:val="center"/>
              <w:textAlignment w:val="center"/>
              <w:rPr>
                <w:rFonts w:ascii="Arial" w:hAnsi="Arial" w:cs="Arial"/>
                <w:color w:val="auto"/>
                <w:szCs w:val="21"/>
              </w:rPr>
            </w:pPr>
            <w:r>
              <w:rPr>
                <w:rFonts w:ascii="Arial" w:hAnsi="Arial" w:cs="Arial"/>
                <w:color w:val="auto"/>
                <w:kern w:val="0"/>
                <w:szCs w:val="21"/>
                <w:lang w:bidi="ar"/>
              </w:rPr>
              <w:t>1</w:t>
            </w:r>
          </w:p>
        </w:tc>
        <w:tc>
          <w:tcPr>
            <w:tcW w:w="1244" w:type="dxa"/>
            <w:noWrap/>
            <w:vAlign w:val="center"/>
          </w:tcPr>
          <w:p w14:paraId="54B0AB9D">
            <w:pPr>
              <w:widowControl/>
              <w:adjustRightInd w:val="0"/>
              <w:snapToGrid w:val="0"/>
              <w:jc w:val="center"/>
              <w:textAlignment w:val="center"/>
              <w:rPr>
                <w:rFonts w:ascii="Arial" w:hAnsi="Arial" w:cs="Arial"/>
                <w:color w:val="auto"/>
                <w:szCs w:val="21"/>
              </w:rPr>
            </w:pPr>
          </w:p>
        </w:tc>
        <w:tc>
          <w:tcPr>
            <w:tcW w:w="1612" w:type="dxa"/>
            <w:noWrap/>
            <w:vAlign w:val="center"/>
          </w:tcPr>
          <w:p w14:paraId="5F84822A">
            <w:pPr>
              <w:widowControl/>
              <w:adjustRightInd w:val="0"/>
              <w:snapToGrid w:val="0"/>
              <w:jc w:val="center"/>
              <w:textAlignment w:val="center"/>
              <w:rPr>
                <w:rFonts w:ascii="Arial" w:hAnsi="Arial" w:cs="Arial"/>
                <w:color w:val="auto"/>
                <w:szCs w:val="21"/>
              </w:rPr>
            </w:pPr>
          </w:p>
        </w:tc>
        <w:tc>
          <w:tcPr>
            <w:tcW w:w="1223" w:type="dxa"/>
            <w:noWrap/>
            <w:vAlign w:val="center"/>
          </w:tcPr>
          <w:p w14:paraId="5F875184">
            <w:pPr>
              <w:widowControl/>
              <w:adjustRightInd w:val="0"/>
              <w:snapToGrid w:val="0"/>
              <w:jc w:val="center"/>
              <w:textAlignment w:val="center"/>
              <w:rPr>
                <w:rFonts w:ascii="Arial" w:hAnsi="Arial" w:cs="Arial"/>
                <w:color w:val="auto"/>
                <w:szCs w:val="21"/>
              </w:rPr>
            </w:pPr>
          </w:p>
        </w:tc>
        <w:tc>
          <w:tcPr>
            <w:tcW w:w="810" w:type="dxa"/>
            <w:noWrap/>
            <w:vAlign w:val="center"/>
          </w:tcPr>
          <w:p w14:paraId="31559A5D">
            <w:pPr>
              <w:widowControl/>
              <w:adjustRightInd w:val="0"/>
              <w:snapToGrid w:val="0"/>
              <w:jc w:val="center"/>
              <w:textAlignment w:val="center"/>
              <w:rPr>
                <w:rFonts w:ascii="Arial" w:hAnsi="Arial" w:cs="Arial"/>
                <w:color w:val="auto"/>
                <w:kern w:val="0"/>
                <w:szCs w:val="21"/>
                <w:lang w:bidi="ar"/>
              </w:rPr>
            </w:pPr>
          </w:p>
        </w:tc>
        <w:tc>
          <w:tcPr>
            <w:tcW w:w="1290" w:type="dxa"/>
            <w:noWrap/>
            <w:vAlign w:val="center"/>
          </w:tcPr>
          <w:p w14:paraId="1DA75A1F">
            <w:pPr>
              <w:widowControl/>
              <w:adjustRightInd w:val="0"/>
              <w:snapToGrid w:val="0"/>
              <w:jc w:val="center"/>
              <w:textAlignment w:val="center"/>
              <w:rPr>
                <w:rFonts w:ascii="Arial" w:hAnsi="Arial" w:cs="Arial"/>
                <w:color w:val="auto"/>
                <w:szCs w:val="21"/>
              </w:rPr>
            </w:pPr>
          </w:p>
        </w:tc>
        <w:tc>
          <w:tcPr>
            <w:tcW w:w="975" w:type="dxa"/>
            <w:noWrap/>
            <w:vAlign w:val="center"/>
          </w:tcPr>
          <w:p w14:paraId="4CC3F092">
            <w:pPr>
              <w:widowControl/>
              <w:adjustRightInd w:val="0"/>
              <w:snapToGrid w:val="0"/>
              <w:jc w:val="center"/>
              <w:textAlignment w:val="center"/>
              <w:rPr>
                <w:rFonts w:ascii="Arial" w:hAnsi="Arial" w:cs="Arial"/>
                <w:color w:val="auto"/>
                <w:szCs w:val="21"/>
              </w:rPr>
            </w:pPr>
          </w:p>
        </w:tc>
        <w:tc>
          <w:tcPr>
            <w:tcW w:w="975" w:type="dxa"/>
            <w:noWrap/>
            <w:vAlign w:val="center"/>
          </w:tcPr>
          <w:p w14:paraId="642E2D9E">
            <w:pPr>
              <w:widowControl/>
              <w:adjustRightInd w:val="0"/>
              <w:snapToGrid w:val="0"/>
              <w:jc w:val="center"/>
              <w:textAlignment w:val="center"/>
              <w:rPr>
                <w:rFonts w:ascii="Arial" w:hAnsi="Arial" w:cs="Arial"/>
                <w:color w:val="auto"/>
                <w:szCs w:val="21"/>
              </w:rPr>
            </w:pPr>
          </w:p>
        </w:tc>
        <w:tc>
          <w:tcPr>
            <w:tcW w:w="1489" w:type="dxa"/>
            <w:noWrap/>
            <w:vAlign w:val="center"/>
          </w:tcPr>
          <w:p w14:paraId="3AF668A2">
            <w:pPr>
              <w:widowControl/>
              <w:adjustRightInd w:val="0"/>
              <w:snapToGrid w:val="0"/>
              <w:jc w:val="center"/>
              <w:textAlignment w:val="center"/>
              <w:rPr>
                <w:rFonts w:ascii="Arial" w:hAnsi="Arial" w:cs="Arial"/>
                <w:color w:val="auto"/>
                <w:kern w:val="0"/>
                <w:szCs w:val="21"/>
                <w:lang w:bidi="ar"/>
              </w:rPr>
            </w:pPr>
          </w:p>
        </w:tc>
      </w:tr>
      <w:tr w14:paraId="13D5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2" w:type="dxa"/>
            <w:noWrap/>
            <w:vAlign w:val="center"/>
          </w:tcPr>
          <w:p w14:paraId="4FA1D27E">
            <w:pPr>
              <w:widowControl/>
              <w:adjustRightInd w:val="0"/>
              <w:snapToGrid w:val="0"/>
              <w:jc w:val="center"/>
              <w:textAlignment w:val="center"/>
              <w:rPr>
                <w:rFonts w:ascii="Arial" w:hAnsi="Arial" w:cs="Arial"/>
                <w:color w:val="auto"/>
                <w:szCs w:val="21"/>
              </w:rPr>
            </w:pPr>
            <w:r>
              <w:rPr>
                <w:rFonts w:ascii="Arial" w:hAnsi="Arial" w:cs="Arial"/>
                <w:color w:val="auto"/>
                <w:kern w:val="0"/>
                <w:szCs w:val="21"/>
                <w:lang w:bidi="ar"/>
              </w:rPr>
              <w:t>2</w:t>
            </w:r>
          </w:p>
        </w:tc>
        <w:tc>
          <w:tcPr>
            <w:tcW w:w="1244" w:type="dxa"/>
            <w:noWrap/>
            <w:vAlign w:val="center"/>
          </w:tcPr>
          <w:p w14:paraId="3E721EE7">
            <w:pPr>
              <w:widowControl/>
              <w:adjustRightInd w:val="0"/>
              <w:snapToGrid w:val="0"/>
              <w:jc w:val="center"/>
              <w:textAlignment w:val="center"/>
              <w:rPr>
                <w:rFonts w:ascii="Arial" w:hAnsi="Arial" w:cs="Arial"/>
                <w:color w:val="auto"/>
                <w:szCs w:val="21"/>
              </w:rPr>
            </w:pPr>
          </w:p>
        </w:tc>
        <w:tc>
          <w:tcPr>
            <w:tcW w:w="1612" w:type="dxa"/>
            <w:noWrap/>
            <w:vAlign w:val="center"/>
          </w:tcPr>
          <w:p w14:paraId="0C0D959A">
            <w:pPr>
              <w:widowControl/>
              <w:adjustRightInd w:val="0"/>
              <w:snapToGrid w:val="0"/>
              <w:jc w:val="center"/>
              <w:textAlignment w:val="center"/>
              <w:rPr>
                <w:rFonts w:ascii="Arial" w:hAnsi="Arial" w:cs="Arial"/>
                <w:color w:val="auto"/>
                <w:szCs w:val="21"/>
              </w:rPr>
            </w:pPr>
          </w:p>
        </w:tc>
        <w:tc>
          <w:tcPr>
            <w:tcW w:w="1223" w:type="dxa"/>
            <w:noWrap/>
            <w:vAlign w:val="center"/>
          </w:tcPr>
          <w:p w14:paraId="0DF73A13">
            <w:pPr>
              <w:widowControl/>
              <w:adjustRightInd w:val="0"/>
              <w:snapToGrid w:val="0"/>
              <w:jc w:val="center"/>
              <w:textAlignment w:val="center"/>
              <w:rPr>
                <w:rFonts w:ascii="Arial" w:hAnsi="Arial" w:cs="Arial"/>
                <w:color w:val="auto"/>
                <w:szCs w:val="21"/>
              </w:rPr>
            </w:pPr>
          </w:p>
        </w:tc>
        <w:tc>
          <w:tcPr>
            <w:tcW w:w="810" w:type="dxa"/>
            <w:noWrap/>
            <w:vAlign w:val="center"/>
          </w:tcPr>
          <w:p w14:paraId="0B81F4A6">
            <w:pPr>
              <w:widowControl/>
              <w:adjustRightInd w:val="0"/>
              <w:snapToGrid w:val="0"/>
              <w:jc w:val="center"/>
              <w:textAlignment w:val="center"/>
              <w:rPr>
                <w:rFonts w:ascii="Arial" w:hAnsi="Arial" w:cs="Arial"/>
                <w:color w:val="auto"/>
                <w:kern w:val="0"/>
                <w:szCs w:val="21"/>
                <w:lang w:bidi="ar"/>
              </w:rPr>
            </w:pPr>
          </w:p>
        </w:tc>
        <w:tc>
          <w:tcPr>
            <w:tcW w:w="1290" w:type="dxa"/>
            <w:noWrap/>
            <w:vAlign w:val="center"/>
          </w:tcPr>
          <w:p w14:paraId="72F71CD0">
            <w:pPr>
              <w:widowControl/>
              <w:adjustRightInd w:val="0"/>
              <w:snapToGrid w:val="0"/>
              <w:jc w:val="center"/>
              <w:textAlignment w:val="center"/>
              <w:rPr>
                <w:rFonts w:ascii="Arial" w:hAnsi="Arial" w:cs="Arial"/>
                <w:color w:val="auto"/>
                <w:szCs w:val="21"/>
              </w:rPr>
            </w:pPr>
          </w:p>
        </w:tc>
        <w:tc>
          <w:tcPr>
            <w:tcW w:w="975" w:type="dxa"/>
            <w:noWrap/>
            <w:vAlign w:val="center"/>
          </w:tcPr>
          <w:p w14:paraId="3A7AE6A1">
            <w:pPr>
              <w:widowControl/>
              <w:adjustRightInd w:val="0"/>
              <w:snapToGrid w:val="0"/>
              <w:jc w:val="center"/>
              <w:textAlignment w:val="center"/>
              <w:rPr>
                <w:rFonts w:ascii="Arial" w:hAnsi="Arial" w:cs="Arial"/>
                <w:color w:val="auto"/>
                <w:szCs w:val="21"/>
              </w:rPr>
            </w:pPr>
          </w:p>
        </w:tc>
        <w:tc>
          <w:tcPr>
            <w:tcW w:w="975" w:type="dxa"/>
            <w:noWrap/>
            <w:vAlign w:val="center"/>
          </w:tcPr>
          <w:p w14:paraId="00D6B8ED">
            <w:pPr>
              <w:widowControl/>
              <w:adjustRightInd w:val="0"/>
              <w:snapToGrid w:val="0"/>
              <w:jc w:val="center"/>
              <w:textAlignment w:val="center"/>
              <w:rPr>
                <w:rFonts w:ascii="Arial" w:hAnsi="Arial" w:cs="Arial"/>
                <w:color w:val="auto"/>
                <w:szCs w:val="21"/>
              </w:rPr>
            </w:pPr>
          </w:p>
        </w:tc>
        <w:tc>
          <w:tcPr>
            <w:tcW w:w="1489" w:type="dxa"/>
            <w:noWrap/>
            <w:vAlign w:val="center"/>
          </w:tcPr>
          <w:p w14:paraId="4F9A6A26">
            <w:pPr>
              <w:widowControl/>
              <w:adjustRightInd w:val="0"/>
              <w:snapToGrid w:val="0"/>
              <w:jc w:val="center"/>
              <w:textAlignment w:val="center"/>
              <w:rPr>
                <w:rFonts w:ascii="Arial" w:hAnsi="Arial" w:cs="Arial"/>
                <w:color w:val="auto"/>
                <w:kern w:val="0"/>
                <w:szCs w:val="21"/>
                <w:lang w:bidi="ar"/>
              </w:rPr>
            </w:pPr>
          </w:p>
        </w:tc>
      </w:tr>
      <w:tr w14:paraId="7C5B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2" w:type="dxa"/>
            <w:noWrap/>
            <w:vAlign w:val="center"/>
          </w:tcPr>
          <w:p w14:paraId="1270C2EB">
            <w:pPr>
              <w:widowControl/>
              <w:adjustRightInd w:val="0"/>
              <w:snapToGrid w:val="0"/>
              <w:jc w:val="center"/>
              <w:textAlignment w:val="center"/>
              <w:rPr>
                <w:rFonts w:ascii="Arial" w:hAnsi="Arial" w:cs="Arial"/>
                <w:color w:val="auto"/>
                <w:szCs w:val="21"/>
              </w:rPr>
            </w:pPr>
            <w:r>
              <w:rPr>
                <w:rFonts w:hint="eastAsia" w:ascii="Arial" w:hAnsi="Arial" w:cs="Arial"/>
                <w:color w:val="auto"/>
                <w:szCs w:val="21"/>
              </w:rPr>
              <w:t>...</w:t>
            </w:r>
          </w:p>
        </w:tc>
        <w:tc>
          <w:tcPr>
            <w:tcW w:w="1244" w:type="dxa"/>
            <w:noWrap/>
            <w:vAlign w:val="center"/>
          </w:tcPr>
          <w:p w14:paraId="5EFD2729">
            <w:pPr>
              <w:widowControl/>
              <w:adjustRightInd w:val="0"/>
              <w:snapToGrid w:val="0"/>
              <w:jc w:val="center"/>
              <w:textAlignment w:val="center"/>
              <w:rPr>
                <w:rFonts w:ascii="Arial" w:hAnsi="Arial" w:cs="Arial"/>
                <w:color w:val="auto"/>
                <w:szCs w:val="21"/>
              </w:rPr>
            </w:pPr>
            <w:r>
              <w:rPr>
                <w:rFonts w:hint="eastAsia" w:ascii="Arial" w:hAnsi="Arial" w:cs="Arial"/>
                <w:color w:val="auto"/>
                <w:szCs w:val="21"/>
              </w:rPr>
              <w:t>...</w:t>
            </w:r>
          </w:p>
        </w:tc>
        <w:tc>
          <w:tcPr>
            <w:tcW w:w="1612" w:type="dxa"/>
            <w:noWrap/>
            <w:vAlign w:val="center"/>
          </w:tcPr>
          <w:p w14:paraId="4BA1106D">
            <w:pPr>
              <w:widowControl/>
              <w:adjustRightInd w:val="0"/>
              <w:snapToGrid w:val="0"/>
              <w:jc w:val="center"/>
              <w:textAlignment w:val="center"/>
              <w:rPr>
                <w:rFonts w:ascii="Arial" w:hAnsi="Arial" w:cs="Arial"/>
                <w:color w:val="auto"/>
                <w:szCs w:val="21"/>
              </w:rPr>
            </w:pPr>
          </w:p>
        </w:tc>
        <w:tc>
          <w:tcPr>
            <w:tcW w:w="1223" w:type="dxa"/>
            <w:noWrap/>
            <w:vAlign w:val="center"/>
          </w:tcPr>
          <w:p w14:paraId="348F62BB">
            <w:pPr>
              <w:widowControl/>
              <w:adjustRightInd w:val="0"/>
              <w:snapToGrid w:val="0"/>
              <w:jc w:val="center"/>
              <w:textAlignment w:val="center"/>
              <w:rPr>
                <w:rFonts w:ascii="Arial" w:hAnsi="Arial" w:cs="Arial"/>
                <w:color w:val="auto"/>
                <w:szCs w:val="21"/>
              </w:rPr>
            </w:pPr>
          </w:p>
        </w:tc>
        <w:tc>
          <w:tcPr>
            <w:tcW w:w="810" w:type="dxa"/>
            <w:noWrap/>
            <w:vAlign w:val="center"/>
          </w:tcPr>
          <w:p w14:paraId="7CDED3EB">
            <w:pPr>
              <w:widowControl/>
              <w:adjustRightInd w:val="0"/>
              <w:snapToGrid w:val="0"/>
              <w:jc w:val="center"/>
              <w:textAlignment w:val="center"/>
              <w:rPr>
                <w:rFonts w:ascii="Arial" w:hAnsi="Arial" w:cs="Arial"/>
                <w:color w:val="auto"/>
                <w:kern w:val="0"/>
                <w:szCs w:val="21"/>
                <w:lang w:bidi="ar"/>
              </w:rPr>
            </w:pPr>
          </w:p>
        </w:tc>
        <w:tc>
          <w:tcPr>
            <w:tcW w:w="1290" w:type="dxa"/>
            <w:noWrap/>
            <w:vAlign w:val="center"/>
          </w:tcPr>
          <w:p w14:paraId="1380A7F2">
            <w:pPr>
              <w:widowControl/>
              <w:adjustRightInd w:val="0"/>
              <w:snapToGrid w:val="0"/>
              <w:jc w:val="center"/>
              <w:textAlignment w:val="center"/>
              <w:rPr>
                <w:rFonts w:ascii="Arial" w:hAnsi="Arial" w:cs="Arial"/>
                <w:color w:val="auto"/>
                <w:szCs w:val="21"/>
              </w:rPr>
            </w:pPr>
          </w:p>
        </w:tc>
        <w:tc>
          <w:tcPr>
            <w:tcW w:w="975" w:type="dxa"/>
            <w:noWrap/>
            <w:vAlign w:val="center"/>
          </w:tcPr>
          <w:p w14:paraId="532B364F">
            <w:pPr>
              <w:widowControl/>
              <w:adjustRightInd w:val="0"/>
              <w:snapToGrid w:val="0"/>
              <w:jc w:val="center"/>
              <w:textAlignment w:val="center"/>
              <w:rPr>
                <w:rFonts w:ascii="Arial" w:hAnsi="Arial" w:cs="Arial"/>
                <w:color w:val="auto"/>
                <w:szCs w:val="21"/>
              </w:rPr>
            </w:pPr>
          </w:p>
        </w:tc>
        <w:tc>
          <w:tcPr>
            <w:tcW w:w="975" w:type="dxa"/>
            <w:noWrap/>
            <w:vAlign w:val="center"/>
          </w:tcPr>
          <w:p w14:paraId="6E65D4E0">
            <w:pPr>
              <w:widowControl/>
              <w:adjustRightInd w:val="0"/>
              <w:snapToGrid w:val="0"/>
              <w:jc w:val="center"/>
              <w:textAlignment w:val="center"/>
              <w:rPr>
                <w:rFonts w:ascii="Arial" w:hAnsi="Arial" w:cs="Arial"/>
                <w:color w:val="auto"/>
                <w:szCs w:val="21"/>
              </w:rPr>
            </w:pPr>
          </w:p>
        </w:tc>
        <w:tc>
          <w:tcPr>
            <w:tcW w:w="1489" w:type="dxa"/>
            <w:noWrap/>
            <w:vAlign w:val="center"/>
          </w:tcPr>
          <w:p w14:paraId="30561509">
            <w:pPr>
              <w:widowControl/>
              <w:adjustRightInd w:val="0"/>
              <w:snapToGrid w:val="0"/>
              <w:jc w:val="center"/>
              <w:textAlignment w:val="center"/>
              <w:rPr>
                <w:rFonts w:ascii="Arial" w:hAnsi="Arial" w:cs="Arial"/>
                <w:color w:val="auto"/>
                <w:kern w:val="0"/>
                <w:szCs w:val="21"/>
                <w:lang w:bidi="ar"/>
              </w:rPr>
            </w:pPr>
          </w:p>
        </w:tc>
      </w:tr>
      <w:tr w14:paraId="587F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51" w:type="dxa"/>
            <w:gridSpan w:val="5"/>
            <w:noWrap/>
            <w:vAlign w:val="center"/>
          </w:tcPr>
          <w:p w14:paraId="0E1C5A63">
            <w:pPr>
              <w:widowControl/>
              <w:adjustRightInd w:val="0"/>
              <w:snapToGrid w:val="0"/>
              <w:jc w:val="center"/>
              <w:textAlignment w:val="center"/>
              <w:rPr>
                <w:rFonts w:ascii="Arial" w:hAnsi="Arial" w:cs="Arial"/>
                <w:color w:val="auto"/>
                <w:kern w:val="0"/>
                <w:szCs w:val="21"/>
                <w:lang w:bidi="ar"/>
              </w:rPr>
            </w:pPr>
            <w:r>
              <w:rPr>
                <w:rFonts w:hint="eastAsia" w:ascii="Arial" w:hAnsi="Arial" w:cs="Arial"/>
                <w:color w:val="auto"/>
                <w:kern w:val="0"/>
                <w:szCs w:val="21"/>
                <w:lang w:bidi="ar"/>
              </w:rPr>
              <w:t>合计</w:t>
            </w:r>
          </w:p>
        </w:tc>
        <w:tc>
          <w:tcPr>
            <w:tcW w:w="1290" w:type="dxa"/>
            <w:noWrap/>
            <w:vAlign w:val="center"/>
          </w:tcPr>
          <w:p w14:paraId="2A273880">
            <w:pPr>
              <w:widowControl/>
              <w:adjustRightInd w:val="0"/>
              <w:snapToGrid w:val="0"/>
              <w:jc w:val="center"/>
              <w:textAlignment w:val="center"/>
              <w:rPr>
                <w:rFonts w:ascii="Arial" w:hAnsi="Arial" w:cs="Arial"/>
                <w:color w:val="auto"/>
                <w:kern w:val="0"/>
                <w:szCs w:val="21"/>
                <w:lang w:bidi="ar"/>
              </w:rPr>
            </w:pPr>
          </w:p>
        </w:tc>
        <w:tc>
          <w:tcPr>
            <w:tcW w:w="975" w:type="dxa"/>
            <w:noWrap/>
            <w:vAlign w:val="center"/>
          </w:tcPr>
          <w:p w14:paraId="6DE1A392">
            <w:pPr>
              <w:widowControl/>
              <w:adjustRightInd w:val="0"/>
              <w:snapToGrid w:val="0"/>
              <w:jc w:val="center"/>
              <w:textAlignment w:val="center"/>
              <w:rPr>
                <w:rFonts w:ascii="Arial" w:hAnsi="Arial" w:cs="Arial"/>
                <w:color w:val="auto"/>
                <w:kern w:val="0"/>
                <w:szCs w:val="21"/>
                <w:lang w:bidi="ar"/>
              </w:rPr>
            </w:pPr>
          </w:p>
        </w:tc>
        <w:tc>
          <w:tcPr>
            <w:tcW w:w="975" w:type="dxa"/>
            <w:noWrap/>
            <w:vAlign w:val="center"/>
          </w:tcPr>
          <w:p w14:paraId="53D31A23">
            <w:pPr>
              <w:widowControl/>
              <w:adjustRightInd w:val="0"/>
              <w:snapToGrid w:val="0"/>
              <w:jc w:val="center"/>
              <w:textAlignment w:val="center"/>
              <w:rPr>
                <w:rFonts w:ascii="Arial" w:hAnsi="Arial" w:cs="Arial"/>
                <w:color w:val="auto"/>
                <w:kern w:val="0"/>
                <w:szCs w:val="21"/>
                <w:lang w:bidi="ar"/>
              </w:rPr>
            </w:pPr>
          </w:p>
        </w:tc>
        <w:tc>
          <w:tcPr>
            <w:tcW w:w="1489" w:type="dxa"/>
            <w:noWrap/>
            <w:vAlign w:val="center"/>
          </w:tcPr>
          <w:p w14:paraId="62F0D56B">
            <w:pPr>
              <w:widowControl/>
              <w:adjustRightInd w:val="0"/>
              <w:snapToGrid w:val="0"/>
              <w:jc w:val="center"/>
              <w:textAlignment w:val="center"/>
              <w:rPr>
                <w:rFonts w:ascii="Arial" w:hAnsi="Arial" w:cs="Arial"/>
                <w:color w:val="auto"/>
                <w:kern w:val="0"/>
                <w:szCs w:val="21"/>
                <w:lang w:bidi="ar"/>
              </w:rPr>
            </w:pPr>
          </w:p>
        </w:tc>
      </w:tr>
    </w:tbl>
    <w:p w14:paraId="7728AC6F">
      <w:pPr>
        <w:spacing w:line="360" w:lineRule="auto"/>
        <w:ind w:firstLine="420" w:firstLineChars="200"/>
        <w:rPr>
          <w:rFonts w:ascii="Arial" w:hAnsi="Arial" w:cs="Arial"/>
          <w:color w:val="auto"/>
        </w:rPr>
      </w:pPr>
    </w:p>
    <w:p w14:paraId="0DBA5A0F">
      <w:pPr>
        <w:pStyle w:val="16"/>
        <w:spacing w:line="360" w:lineRule="exact"/>
        <w:jc w:val="left"/>
        <w:rPr>
          <w:rFonts w:ascii="Arial" w:hAnsi="Arial" w:cs="Arial"/>
          <w:b/>
          <w:color w:val="auto"/>
        </w:rPr>
      </w:pPr>
      <w:r>
        <w:rPr>
          <w:rFonts w:ascii="Arial" w:hAnsi="Arial" w:cs="Arial"/>
          <w:b/>
          <w:color w:val="auto"/>
        </w:rPr>
        <w:t>注：1.以上报价包含</w:t>
      </w:r>
      <w:r>
        <w:rPr>
          <w:rFonts w:hint="eastAsia" w:ascii="Arial" w:hAnsi="Arial" w:cs="Arial"/>
          <w:b/>
          <w:color w:val="auto"/>
        </w:rPr>
        <w:t>分包内</w:t>
      </w:r>
      <w:r>
        <w:rPr>
          <w:rFonts w:ascii="Arial" w:hAnsi="Arial" w:cs="Arial"/>
          <w:b/>
          <w:color w:val="auto"/>
        </w:rPr>
        <w:t>所有</w:t>
      </w:r>
      <w:r>
        <w:rPr>
          <w:rFonts w:hint="eastAsia" w:ascii="Arial" w:hAnsi="Arial" w:cs="Arial"/>
          <w:b/>
          <w:color w:val="auto"/>
        </w:rPr>
        <w:t>产品</w:t>
      </w:r>
      <w:r>
        <w:rPr>
          <w:rFonts w:ascii="Arial" w:hAnsi="Arial" w:cs="Arial"/>
          <w:b/>
          <w:color w:val="auto"/>
        </w:rPr>
        <w:t>报价。</w:t>
      </w:r>
    </w:p>
    <w:p w14:paraId="75CD1D0A">
      <w:pPr>
        <w:pStyle w:val="16"/>
        <w:spacing w:line="360" w:lineRule="exact"/>
        <w:jc w:val="left"/>
        <w:rPr>
          <w:rFonts w:ascii="Arial" w:hAnsi="Arial" w:cs="Arial"/>
          <w:b/>
          <w:color w:val="auto"/>
        </w:rPr>
      </w:pPr>
      <w:r>
        <w:rPr>
          <w:rFonts w:ascii="Arial" w:hAnsi="Arial" w:cs="Arial"/>
          <w:b/>
          <w:color w:val="auto"/>
        </w:rPr>
        <w:t>2.各分</w:t>
      </w:r>
      <w:r>
        <w:rPr>
          <w:rFonts w:hint="eastAsia" w:ascii="Arial" w:hAnsi="Arial" w:cs="Arial"/>
          <w:b/>
          <w:color w:val="auto"/>
        </w:rPr>
        <w:t>包</w:t>
      </w:r>
      <w:r>
        <w:rPr>
          <w:rFonts w:ascii="Arial" w:hAnsi="Arial" w:cs="Arial"/>
          <w:b/>
          <w:color w:val="auto"/>
        </w:rPr>
        <w:t>报价必须为清单所有内容，不得选项、缺项报价，否则视为无效投标。</w:t>
      </w:r>
    </w:p>
    <w:p w14:paraId="2C6A58B0">
      <w:pPr>
        <w:pStyle w:val="16"/>
        <w:spacing w:line="360" w:lineRule="exact"/>
        <w:jc w:val="left"/>
        <w:rPr>
          <w:rFonts w:ascii="Arial" w:hAnsi="Arial" w:cs="Arial"/>
          <w:b/>
          <w:bCs/>
          <w:color w:val="auto"/>
        </w:rPr>
      </w:pPr>
      <w:r>
        <w:rPr>
          <w:rFonts w:ascii="Arial" w:hAnsi="Arial" w:cs="Arial"/>
          <w:b/>
          <w:color w:val="auto"/>
        </w:rPr>
        <w:t>3.投标报价表须由法定代表人或委托代理人签字并加盖投标人公章。</w:t>
      </w:r>
    </w:p>
    <w:p w14:paraId="58AC78EC">
      <w:pPr>
        <w:spacing w:line="440" w:lineRule="exact"/>
        <w:rPr>
          <w:rFonts w:ascii="Arial" w:hAnsi="Arial" w:cs="Arial"/>
          <w:color w:val="auto"/>
          <w:szCs w:val="21"/>
          <w:u w:val="single"/>
        </w:rPr>
      </w:pPr>
      <w:r>
        <w:rPr>
          <w:rFonts w:ascii="Arial" w:hAnsi="Arial" w:cs="Arial"/>
          <w:color w:val="auto"/>
          <w:szCs w:val="21"/>
        </w:rPr>
        <w:t>投标人（公章）：</w:t>
      </w:r>
      <w:r>
        <w:rPr>
          <w:rFonts w:ascii="Arial" w:hAnsi="Arial" w:cs="Arial"/>
          <w:color w:val="auto"/>
          <w:szCs w:val="21"/>
          <w:u w:val="single"/>
        </w:rPr>
        <w:t xml:space="preserve">                                        </w:t>
      </w:r>
    </w:p>
    <w:p w14:paraId="5D9E154C">
      <w:pPr>
        <w:spacing w:line="440" w:lineRule="exact"/>
        <w:rPr>
          <w:rFonts w:ascii="Arial" w:hAnsi="Arial" w:cs="Arial"/>
          <w:color w:val="auto"/>
          <w:szCs w:val="21"/>
          <w:u w:val="single"/>
        </w:rPr>
      </w:pPr>
      <w:r>
        <w:rPr>
          <w:rFonts w:ascii="Arial" w:hAnsi="Arial" w:cs="Arial"/>
          <w:color w:val="auto"/>
        </w:rPr>
        <w:t>法定代表人或授权委托代理人签名 ：</w:t>
      </w:r>
      <w:r>
        <w:rPr>
          <w:rFonts w:ascii="Arial" w:hAnsi="Arial" w:cs="Arial"/>
          <w:color w:val="auto"/>
          <w:szCs w:val="21"/>
          <w:u w:val="single"/>
        </w:rPr>
        <w:t xml:space="preserve">                        </w:t>
      </w:r>
    </w:p>
    <w:p w14:paraId="7834D27D">
      <w:pPr>
        <w:spacing w:line="440" w:lineRule="exact"/>
        <w:rPr>
          <w:rFonts w:ascii="Arial" w:hAnsi="Arial" w:cs="Arial"/>
          <w:b/>
          <w:color w:val="auto"/>
        </w:rPr>
      </w:pPr>
      <w:r>
        <w:rPr>
          <w:rFonts w:ascii="Arial" w:hAnsi="Arial" w:cs="Arial"/>
          <w:color w:val="auto"/>
        </w:rPr>
        <w:t>日    期：</w:t>
      </w:r>
      <w:r>
        <w:rPr>
          <w:rFonts w:ascii="Arial" w:hAnsi="Arial" w:cs="Arial"/>
          <w:color w:val="auto"/>
          <w:u w:val="single"/>
        </w:rPr>
        <w:t xml:space="preserve">                               </w:t>
      </w:r>
    </w:p>
    <w:p w14:paraId="653D6DAA">
      <w:pPr>
        <w:pStyle w:val="16"/>
        <w:spacing w:line="400" w:lineRule="exact"/>
        <w:rPr>
          <w:rFonts w:ascii="Arial" w:hAnsi="Arial" w:cs="Arial"/>
          <w:b/>
          <w:bCs/>
          <w:color w:val="auto"/>
        </w:rPr>
      </w:pPr>
    </w:p>
    <w:p w14:paraId="7D822DB0">
      <w:pPr>
        <w:tabs>
          <w:tab w:val="left" w:pos="1305"/>
        </w:tabs>
        <w:spacing w:line="500" w:lineRule="exact"/>
        <w:rPr>
          <w:rFonts w:hint="eastAsia"/>
          <w:b/>
          <w:bCs/>
          <w:color w:val="auto"/>
        </w:rPr>
        <w:sectPr>
          <w:headerReference r:id="rId9" w:type="first"/>
          <w:footerReference r:id="rId12" w:type="first"/>
          <w:headerReference r:id="rId8" w:type="default"/>
          <w:footerReference r:id="rId10" w:type="default"/>
          <w:footerReference r:id="rId11" w:type="even"/>
          <w:pgSz w:w="11906" w:h="16838"/>
          <w:pgMar w:top="1134" w:right="1134" w:bottom="1134" w:left="1134" w:header="720" w:footer="720" w:gutter="0"/>
          <w:cols w:space="720" w:num="1"/>
          <w:titlePg/>
          <w:docGrid w:type="linesAndChars" w:linePitch="331" w:charSpace="0"/>
        </w:sectPr>
      </w:pPr>
    </w:p>
    <w:p w14:paraId="31E3242C">
      <w:pPr>
        <w:pStyle w:val="16"/>
        <w:numPr>
          <w:ilvl w:val="0"/>
          <w:numId w:val="4"/>
        </w:numPr>
        <w:spacing w:line="400" w:lineRule="exact"/>
        <w:rPr>
          <w:rFonts w:hint="eastAsia"/>
          <w:b/>
          <w:color w:val="auto"/>
          <w:sz w:val="32"/>
          <w:szCs w:val="32"/>
        </w:rPr>
      </w:pPr>
      <w:r>
        <w:rPr>
          <w:rFonts w:hint="eastAsia"/>
          <w:b/>
          <w:color w:val="auto"/>
          <w:sz w:val="32"/>
          <w:szCs w:val="32"/>
        </w:rPr>
        <w:t>项目整体实施方案（必须提供）</w:t>
      </w:r>
    </w:p>
    <w:p w14:paraId="359F9AA1">
      <w:pPr>
        <w:pStyle w:val="16"/>
        <w:spacing w:line="400" w:lineRule="exact"/>
        <w:rPr>
          <w:rFonts w:hint="eastAsia"/>
          <w:b/>
          <w:color w:val="auto"/>
          <w:sz w:val="32"/>
          <w:szCs w:val="32"/>
        </w:rPr>
      </w:pPr>
    </w:p>
    <w:p w14:paraId="501E04DF">
      <w:pPr>
        <w:pStyle w:val="16"/>
        <w:rPr>
          <w:rFonts w:hint="eastAsia"/>
          <w:b/>
          <w:color w:val="auto"/>
          <w:sz w:val="28"/>
          <w:szCs w:val="28"/>
        </w:rPr>
      </w:pPr>
      <w:r>
        <w:rPr>
          <w:rFonts w:hint="eastAsia"/>
          <w:b/>
          <w:color w:val="auto"/>
          <w:sz w:val="28"/>
          <w:szCs w:val="28"/>
        </w:rPr>
        <w:t>附件</w:t>
      </w:r>
    </w:p>
    <w:p w14:paraId="766801DE">
      <w:pPr>
        <w:pStyle w:val="16"/>
        <w:jc w:val="center"/>
        <w:rPr>
          <w:rFonts w:hint="eastAsia"/>
          <w:b/>
          <w:bCs/>
          <w:color w:val="auto"/>
          <w:sz w:val="32"/>
        </w:rPr>
      </w:pPr>
      <w:r>
        <w:rPr>
          <w:rFonts w:hint="eastAsia"/>
          <w:b/>
          <w:color w:val="auto"/>
          <w:sz w:val="32"/>
          <w:szCs w:val="32"/>
        </w:rPr>
        <w:t>项目整体实施方案</w:t>
      </w:r>
      <w:r>
        <w:rPr>
          <w:rFonts w:hint="eastAsia"/>
          <w:b/>
          <w:bCs/>
          <w:color w:val="auto"/>
          <w:sz w:val="32"/>
        </w:rPr>
        <w:t>（格式）</w:t>
      </w:r>
    </w:p>
    <w:p w14:paraId="203CDE5A">
      <w:pPr>
        <w:pStyle w:val="16"/>
        <w:rPr>
          <w:rFonts w:hint="eastAsia"/>
          <w:b/>
          <w:color w:val="auto"/>
          <w:sz w:val="28"/>
          <w:szCs w:val="28"/>
        </w:rPr>
      </w:pPr>
    </w:p>
    <w:p w14:paraId="063A72F0">
      <w:pPr>
        <w:pStyle w:val="16"/>
        <w:rPr>
          <w:rFonts w:hint="eastAsia"/>
          <w:color w:val="auto"/>
        </w:rPr>
      </w:pPr>
    </w:p>
    <w:p w14:paraId="341B590C">
      <w:pPr>
        <w:pStyle w:val="16"/>
        <w:ind w:firstLine="4200" w:firstLineChars="2000"/>
        <w:rPr>
          <w:rFonts w:hint="eastAsia"/>
          <w:color w:val="auto"/>
        </w:rPr>
      </w:pPr>
    </w:p>
    <w:p w14:paraId="41CDCDFF">
      <w:pPr>
        <w:pStyle w:val="16"/>
        <w:ind w:firstLine="4200" w:firstLineChars="2000"/>
        <w:rPr>
          <w:rFonts w:hint="eastAsia"/>
          <w:color w:val="auto"/>
        </w:rPr>
      </w:pPr>
    </w:p>
    <w:p w14:paraId="739F81C4">
      <w:pPr>
        <w:pStyle w:val="16"/>
        <w:ind w:firstLine="4200" w:firstLineChars="2000"/>
        <w:rPr>
          <w:rFonts w:hint="eastAsia"/>
          <w:color w:val="auto"/>
        </w:rPr>
      </w:pPr>
    </w:p>
    <w:p w14:paraId="357E21A8">
      <w:pPr>
        <w:pStyle w:val="16"/>
        <w:ind w:firstLine="4200" w:firstLineChars="2000"/>
        <w:rPr>
          <w:rFonts w:hint="eastAsia"/>
          <w:color w:val="auto"/>
        </w:rPr>
      </w:pPr>
    </w:p>
    <w:p w14:paraId="0B5499B4">
      <w:pPr>
        <w:pStyle w:val="16"/>
        <w:ind w:firstLine="3465" w:firstLineChars="1650"/>
        <w:rPr>
          <w:rFonts w:hint="eastAsia"/>
          <w:color w:val="auto"/>
          <w:u w:val="single"/>
        </w:rPr>
      </w:pPr>
      <w:r>
        <w:rPr>
          <w:rFonts w:hint="eastAsia"/>
          <w:color w:val="auto"/>
        </w:rPr>
        <w:t>投标人（公章）：</w:t>
      </w:r>
      <w:r>
        <w:rPr>
          <w:rFonts w:hint="eastAsia"/>
          <w:color w:val="auto"/>
          <w:u w:val="single"/>
        </w:rPr>
        <w:t xml:space="preserve">                                    </w:t>
      </w:r>
    </w:p>
    <w:p w14:paraId="6E6ECA0E">
      <w:pPr>
        <w:pStyle w:val="16"/>
        <w:rPr>
          <w:rFonts w:hint="eastAsia"/>
          <w:color w:val="auto"/>
        </w:rPr>
      </w:pPr>
      <w:r>
        <w:rPr>
          <w:rFonts w:hint="eastAsia"/>
          <w:color w:val="auto"/>
        </w:rPr>
        <w:t xml:space="preserve">  </w:t>
      </w:r>
    </w:p>
    <w:p w14:paraId="079A6994">
      <w:pPr>
        <w:pStyle w:val="16"/>
        <w:ind w:firstLine="3465" w:firstLineChars="1650"/>
        <w:rPr>
          <w:rFonts w:hint="eastAsia"/>
          <w:color w:val="auto"/>
          <w:u w:val="single"/>
        </w:rPr>
      </w:pPr>
      <w:r>
        <w:rPr>
          <w:rFonts w:hint="eastAsia"/>
          <w:color w:val="auto"/>
        </w:rPr>
        <w:t>法定代表人或授权委托代理人</w:t>
      </w:r>
      <w:r>
        <w:rPr>
          <w:rFonts w:hint="eastAsia" w:hAnsi="宋体"/>
          <w:bCs/>
          <w:color w:val="auto"/>
          <w:szCs w:val="21"/>
        </w:rPr>
        <w:t>签字</w:t>
      </w:r>
      <w:r>
        <w:rPr>
          <w:rFonts w:hint="eastAsia"/>
          <w:color w:val="auto"/>
        </w:rPr>
        <w:t>：</w:t>
      </w:r>
      <w:r>
        <w:rPr>
          <w:rFonts w:hint="eastAsia"/>
          <w:color w:val="auto"/>
          <w:u w:val="single"/>
        </w:rPr>
        <w:t xml:space="preserve">                 　 </w:t>
      </w:r>
    </w:p>
    <w:p w14:paraId="1D323A27">
      <w:pPr>
        <w:pStyle w:val="16"/>
        <w:ind w:firstLine="420"/>
        <w:rPr>
          <w:color w:val="auto"/>
          <w:u w:val="single"/>
        </w:rPr>
      </w:pPr>
    </w:p>
    <w:p w14:paraId="2A102326">
      <w:pPr>
        <w:pStyle w:val="16"/>
        <w:ind w:firstLine="3465" w:firstLineChars="1650"/>
        <w:rPr>
          <w:rFonts w:hint="eastAsia"/>
          <w:b/>
          <w:color w:val="auto"/>
          <w:sz w:val="28"/>
          <w:szCs w:val="28"/>
        </w:rPr>
      </w:pPr>
      <w:r>
        <w:rPr>
          <w:rFonts w:hint="eastAsia"/>
          <w:color w:val="auto"/>
        </w:rPr>
        <w:t>日      期：</w:t>
      </w:r>
      <w:r>
        <w:rPr>
          <w:rFonts w:hint="eastAsia"/>
          <w:color w:val="auto"/>
          <w:u w:val="single"/>
        </w:rPr>
        <w:t xml:space="preserve">                                   </w:t>
      </w:r>
    </w:p>
    <w:p w14:paraId="56F2FB3B">
      <w:pPr>
        <w:pStyle w:val="16"/>
        <w:spacing w:line="400" w:lineRule="exact"/>
        <w:rPr>
          <w:rFonts w:hint="eastAsia"/>
          <w:b/>
          <w:color w:val="auto"/>
          <w:sz w:val="32"/>
          <w:szCs w:val="32"/>
        </w:rPr>
      </w:pPr>
    </w:p>
    <w:p w14:paraId="16667ECC">
      <w:pPr>
        <w:pStyle w:val="16"/>
        <w:spacing w:line="400" w:lineRule="exact"/>
        <w:rPr>
          <w:rFonts w:hint="eastAsia"/>
          <w:b/>
          <w:color w:val="auto"/>
          <w:sz w:val="32"/>
          <w:szCs w:val="32"/>
        </w:rPr>
      </w:pPr>
    </w:p>
    <w:p w14:paraId="1F77B57E">
      <w:pPr>
        <w:pStyle w:val="16"/>
        <w:spacing w:line="400" w:lineRule="exact"/>
        <w:rPr>
          <w:rFonts w:hint="eastAsia"/>
          <w:b/>
          <w:color w:val="auto"/>
          <w:sz w:val="32"/>
          <w:szCs w:val="32"/>
        </w:rPr>
      </w:pPr>
    </w:p>
    <w:p w14:paraId="59AF7D64">
      <w:pPr>
        <w:pStyle w:val="16"/>
        <w:spacing w:line="400" w:lineRule="exact"/>
        <w:rPr>
          <w:rFonts w:hint="eastAsia"/>
          <w:b/>
          <w:color w:val="auto"/>
          <w:sz w:val="32"/>
          <w:szCs w:val="32"/>
        </w:rPr>
      </w:pPr>
    </w:p>
    <w:p w14:paraId="3240F709">
      <w:pPr>
        <w:pStyle w:val="16"/>
        <w:numPr>
          <w:ilvl w:val="0"/>
          <w:numId w:val="4"/>
        </w:numPr>
        <w:spacing w:line="400" w:lineRule="exact"/>
        <w:rPr>
          <w:rFonts w:hint="eastAsia"/>
          <w:b/>
          <w:color w:val="auto"/>
          <w:sz w:val="32"/>
          <w:szCs w:val="32"/>
        </w:rPr>
      </w:pPr>
      <w:r>
        <w:rPr>
          <w:rFonts w:hint="eastAsia"/>
          <w:b/>
          <w:color w:val="auto"/>
          <w:sz w:val="32"/>
          <w:szCs w:val="32"/>
        </w:rPr>
        <w:t>项目人员配备与人员管理方案（必须提供）</w:t>
      </w:r>
    </w:p>
    <w:p w14:paraId="52B5BEF6">
      <w:pPr>
        <w:pStyle w:val="16"/>
        <w:spacing w:line="400" w:lineRule="exact"/>
        <w:rPr>
          <w:rFonts w:hint="eastAsia"/>
          <w:b/>
          <w:color w:val="auto"/>
          <w:sz w:val="32"/>
          <w:szCs w:val="32"/>
        </w:rPr>
      </w:pPr>
    </w:p>
    <w:p w14:paraId="4A4C6F19">
      <w:pPr>
        <w:pStyle w:val="16"/>
        <w:rPr>
          <w:rFonts w:hint="eastAsia"/>
          <w:b/>
          <w:color w:val="auto"/>
          <w:sz w:val="28"/>
          <w:szCs w:val="28"/>
        </w:rPr>
      </w:pPr>
      <w:r>
        <w:rPr>
          <w:rFonts w:hint="eastAsia"/>
          <w:b/>
          <w:color w:val="auto"/>
          <w:sz w:val="28"/>
          <w:szCs w:val="28"/>
        </w:rPr>
        <w:t>附件</w:t>
      </w:r>
    </w:p>
    <w:p w14:paraId="466A71FE">
      <w:pPr>
        <w:pStyle w:val="16"/>
        <w:jc w:val="center"/>
        <w:rPr>
          <w:rFonts w:hint="eastAsia"/>
          <w:b/>
          <w:bCs/>
          <w:color w:val="auto"/>
          <w:sz w:val="32"/>
        </w:rPr>
      </w:pPr>
      <w:r>
        <w:rPr>
          <w:rFonts w:hint="eastAsia"/>
          <w:b/>
          <w:color w:val="auto"/>
          <w:sz w:val="32"/>
          <w:szCs w:val="32"/>
        </w:rPr>
        <w:t>项目人员配备与人员管理方案</w:t>
      </w:r>
      <w:r>
        <w:rPr>
          <w:rFonts w:hint="eastAsia"/>
          <w:b/>
          <w:bCs/>
          <w:color w:val="auto"/>
          <w:sz w:val="32"/>
        </w:rPr>
        <w:t>（格式）</w:t>
      </w:r>
    </w:p>
    <w:p w14:paraId="58885158">
      <w:pPr>
        <w:pStyle w:val="16"/>
        <w:rPr>
          <w:rFonts w:hint="eastAsia"/>
          <w:b/>
          <w:color w:val="auto"/>
          <w:sz w:val="28"/>
          <w:szCs w:val="28"/>
        </w:rPr>
      </w:pPr>
    </w:p>
    <w:p w14:paraId="3569EFA4">
      <w:pPr>
        <w:pStyle w:val="16"/>
        <w:rPr>
          <w:rFonts w:hint="eastAsia"/>
          <w:color w:val="auto"/>
        </w:rPr>
      </w:pPr>
    </w:p>
    <w:p w14:paraId="659A3776">
      <w:pPr>
        <w:pStyle w:val="16"/>
        <w:ind w:firstLine="4200" w:firstLineChars="2000"/>
        <w:rPr>
          <w:rFonts w:hint="eastAsia"/>
          <w:color w:val="auto"/>
        </w:rPr>
      </w:pPr>
    </w:p>
    <w:p w14:paraId="0E63920E">
      <w:pPr>
        <w:pStyle w:val="16"/>
        <w:ind w:firstLine="4200" w:firstLineChars="2000"/>
        <w:rPr>
          <w:rFonts w:hint="eastAsia"/>
          <w:color w:val="auto"/>
        </w:rPr>
      </w:pPr>
    </w:p>
    <w:p w14:paraId="576A76DB">
      <w:pPr>
        <w:pStyle w:val="16"/>
        <w:ind w:firstLine="4200" w:firstLineChars="2000"/>
        <w:rPr>
          <w:rFonts w:hint="eastAsia"/>
          <w:color w:val="auto"/>
        </w:rPr>
      </w:pPr>
    </w:p>
    <w:p w14:paraId="210E2F9B">
      <w:pPr>
        <w:pStyle w:val="16"/>
        <w:ind w:firstLine="4200" w:firstLineChars="2000"/>
        <w:rPr>
          <w:rFonts w:hint="eastAsia"/>
          <w:color w:val="auto"/>
        </w:rPr>
      </w:pPr>
    </w:p>
    <w:p w14:paraId="4B1EFE56">
      <w:pPr>
        <w:pStyle w:val="16"/>
        <w:ind w:firstLine="3465" w:firstLineChars="1650"/>
        <w:rPr>
          <w:rFonts w:hint="eastAsia"/>
          <w:color w:val="auto"/>
          <w:u w:val="single"/>
        </w:rPr>
      </w:pPr>
      <w:r>
        <w:rPr>
          <w:rFonts w:hint="eastAsia"/>
          <w:color w:val="auto"/>
        </w:rPr>
        <w:t>投标人（公章）：</w:t>
      </w:r>
      <w:r>
        <w:rPr>
          <w:rFonts w:hint="eastAsia"/>
          <w:color w:val="auto"/>
          <w:u w:val="single"/>
        </w:rPr>
        <w:t xml:space="preserve">                                    </w:t>
      </w:r>
    </w:p>
    <w:p w14:paraId="7AE947C1">
      <w:pPr>
        <w:pStyle w:val="16"/>
        <w:rPr>
          <w:rFonts w:hint="eastAsia"/>
          <w:color w:val="auto"/>
        </w:rPr>
      </w:pPr>
      <w:r>
        <w:rPr>
          <w:rFonts w:hint="eastAsia"/>
          <w:color w:val="auto"/>
        </w:rPr>
        <w:t xml:space="preserve">  </w:t>
      </w:r>
    </w:p>
    <w:p w14:paraId="55C7B268">
      <w:pPr>
        <w:pStyle w:val="16"/>
        <w:ind w:firstLine="3465" w:firstLineChars="1650"/>
        <w:rPr>
          <w:rFonts w:hint="eastAsia"/>
          <w:color w:val="auto"/>
          <w:u w:val="single"/>
        </w:rPr>
      </w:pPr>
      <w:r>
        <w:rPr>
          <w:rFonts w:hint="eastAsia"/>
          <w:color w:val="auto"/>
        </w:rPr>
        <w:t>法定代表人或授权委托代理人</w:t>
      </w:r>
      <w:r>
        <w:rPr>
          <w:rFonts w:hint="eastAsia" w:hAnsi="宋体"/>
          <w:bCs/>
          <w:color w:val="auto"/>
          <w:szCs w:val="21"/>
        </w:rPr>
        <w:t>签字</w:t>
      </w:r>
      <w:r>
        <w:rPr>
          <w:rFonts w:hint="eastAsia"/>
          <w:color w:val="auto"/>
        </w:rPr>
        <w:t>：</w:t>
      </w:r>
      <w:r>
        <w:rPr>
          <w:rFonts w:hint="eastAsia"/>
          <w:color w:val="auto"/>
          <w:u w:val="single"/>
        </w:rPr>
        <w:t xml:space="preserve">                 　 </w:t>
      </w:r>
    </w:p>
    <w:p w14:paraId="2E7FB22B">
      <w:pPr>
        <w:pStyle w:val="16"/>
        <w:ind w:firstLine="420"/>
        <w:rPr>
          <w:color w:val="auto"/>
          <w:u w:val="single"/>
        </w:rPr>
      </w:pPr>
    </w:p>
    <w:p w14:paraId="433F0824">
      <w:pPr>
        <w:pStyle w:val="16"/>
        <w:ind w:firstLine="3465" w:firstLineChars="1650"/>
        <w:rPr>
          <w:rFonts w:hint="eastAsia"/>
          <w:b/>
          <w:color w:val="auto"/>
          <w:sz w:val="28"/>
          <w:szCs w:val="28"/>
        </w:rPr>
      </w:pPr>
      <w:r>
        <w:rPr>
          <w:rFonts w:hint="eastAsia"/>
          <w:color w:val="auto"/>
        </w:rPr>
        <w:t>日      期：</w:t>
      </w:r>
      <w:r>
        <w:rPr>
          <w:rFonts w:hint="eastAsia"/>
          <w:color w:val="auto"/>
          <w:u w:val="single"/>
        </w:rPr>
        <w:t xml:space="preserve">                                   </w:t>
      </w:r>
    </w:p>
    <w:p w14:paraId="3591F0CC">
      <w:pPr>
        <w:pStyle w:val="16"/>
        <w:spacing w:line="400" w:lineRule="exact"/>
        <w:rPr>
          <w:rFonts w:hint="eastAsia"/>
          <w:b/>
          <w:color w:val="auto"/>
          <w:sz w:val="32"/>
          <w:szCs w:val="32"/>
        </w:rPr>
      </w:pPr>
    </w:p>
    <w:p w14:paraId="3C450749">
      <w:pPr>
        <w:pStyle w:val="16"/>
        <w:spacing w:line="400" w:lineRule="exact"/>
        <w:rPr>
          <w:rFonts w:hint="eastAsia"/>
          <w:b/>
          <w:color w:val="auto"/>
          <w:sz w:val="32"/>
          <w:szCs w:val="32"/>
        </w:rPr>
      </w:pPr>
    </w:p>
    <w:p w14:paraId="192A1976">
      <w:pPr>
        <w:pStyle w:val="16"/>
        <w:spacing w:line="400" w:lineRule="exact"/>
        <w:rPr>
          <w:rFonts w:hint="eastAsia"/>
          <w:b/>
          <w:color w:val="auto"/>
          <w:sz w:val="32"/>
          <w:szCs w:val="32"/>
        </w:rPr>
      </w:pPr>
      <w:r>
        <w:rPr>
          <w:rFonts w:hint="eastAsia"/>
          <w:b/>
          <w:color w:val="auto"/>
          <w:sz w:val="32"/>
          <w:szCs w:val="32"/>
        </w:rPr>
        <w:t>4.售后服务承诺书（必须提供）</w:t>
      </w:r>
    </w:p>
    <w:p w14:paraId="7A2BB017">
      <w:pPr>
        <w:pStyle w:val="16"/>
        <w:spacing w:line="400" w:lineRule="exact"/>
        <w:rPr>
          <w:rFonts w:hint="eastAsia"/>
          <w:bCs/>
          <w:color w:val="auto"/>
        </w:rPr>
      </w:pPr>
    </w:p>
    <w:p w14:paraId="4FBE493E">
      <w:pPr>
        <w:pStyle w:val="16"/>
        <w:rPr>
          <w:rFonts w:hint="eastAsia"/>
          <w:b/>
          <w:color w:val="auto"/>
          <w:sz w:val="28"/>
          <w:szCs w:val="28"/>
        </w:rPr>
      </w:pPr>
      <w:r>
        <w:rPr>
          <w:rFonts w:hint="eastAsia"/>
          <w:b/>
          <w:color w:val="auto"/>
          <w:sz w:val="28"/>
          <w:szCs w:val="28"/>
        </w:rPr>
        <w:t>附件</w:t>
      </w:r>
    </w:p>
    <w:p w14:paraId="0AE42DDB">
      <w:pPr>
        <w:pStyle w:val="16"/>
        <w:jc w:val="center"/>
        <w:rPr>
          <w:rFonts w:hint="eastAsia"/>
          <w:b/>
          <w:bCs/>
          <w:color w:val="auto"/>
          <w:sz w:val="32"/>
        </w:rPr>
      </w:pPr>
      <w:r>
        <w:rPr>
          <w:rFonts w:hint="eastAsia"/>
          <w:b/>
          <w:color w:val="auto"/>
          <w:sz w:val="28"/>
          <w:szCs w:val="28"/>
        </w:rPr>
        <w:t>售后服务承诺书</w:t>
      </w:r>
      <w:r>
        <w:rPr>
          <w:rFonts w:hint="eastAsia"/>
          <w:b/>
          <w:bCs/>
          <w:color w:val="auto"/>
          <w:sz w:val="32"/>
        </w:rPr>
        <w:t>（格式）</w:t>
      </w:r>
    </w:p>
    <w:p w14:paraId="69D1F91F">
      <w:pPr>
        <w:pStyle w:val="16"/>
        <w:rPr>
          <w:rFonts w:hint="eastAsia"/>
          <w:b/>
          <w:color w:val="auto"/>
          <w:sz w:val="28"/>
          <w:szCs w:val="28"/>
        </w:rPr>
      </w:pPr>
    </w:p>
    <w:p w14:paraId="32517D9F">
      <w:pPr>
        <w:pStyle w:val="16"/>
        <w:rPr>
          <w:rFonts w:hint="eastAsia"/>
          <w:color w:val="auto"/>
        </w:rPr>
      </w:pPr>
    </w:p>
    <w:p w14:paraId="6B633301">
      <w:pPr>
        <w:pStyle w:val="16"/>
        <w:ind w:firstLine="4200" w:firstLineChars="2000"/>
        <w:rPr>
          <w:rFonts w:hint="eastAsia"/>
          <w:color w:val="auto"/>
        </w:rPr>
      </w:pPr>
    </w:p>
    <w:p w14:paraId="194234D9">
      <w:pPr>
        <w:pStyle w:val="16"/>
        <w:ind w:firstLine="4200" w:firstLineChars="2000"/>
        <w:rPr>
          <w:rFonts w:hint="eastAsia"/>
          <w:color w:val="auto"/>
        </w:rPr>
      </w:pPr>
    </w:p>
    <w:p w14:paraId="502FFFB2">
      <w:pPr>
        <w:pStyle w:val="16"/>
        <w:ind w:firstLine="4200" w:firstLineChars="2000"/>
        <w:rPr>
          <w:rFonts w:hint="eastAsia"/>
          <w:color w:val="auto"/>
        </w:rPr>
      </w:pPr>
    </w:p>
    <w:p w14:paraId="57F69032">
      <w:pPr>
        <w:pStyle w:val="16"/>
        <w:ind w:firstLine="4200" w:firstLineChars="2000"/>
        <w:rPr>
          <w:rFonts w:hint="eastAsia"/>
          <w:color w:val="auto"/>
        </w:rPr>
      </w:pPr>
    </w:p>
    <w:p w14:paraId="03E8605B">
      <w:pPr>
        <w:pStyle w:val="16"/>
        <w:ind w:firstLine="4200" w:firstLineChars="2000"/>
        <w:rPr>
          <w:rFonts w:hint="eastAsia"/>
          <w:color w:val="auto"/>
        </w:rPr>
      </w:pPr>
    </w:p>
    <w:p w14:paraId="7357F823">
      <w:pPr>
        <w:pStyle w:val="16"/>
        <w:ind w:firstLine="4200" w:firstLineChars="2000"/>
        <w:rPr>
          <w:rFonts w:hint="eastAsia"/>
          <w:color w:val="auto"/>
        </w:rPr>
      </w:pPr>
    </w:p>
    <w:p w14:paraId="74A30A52">
      <w:pPr>
        <w:pStyle w:val="16"/>
        <w:ind w:firstLine="3465" w:firstLineChars="1650"/>
        <w:rPr>
          <w:rFonts w:hint="eastAsia"/>
          <w:color w:val="auto"/>
          <w:u w:val="single"/>
        </w:rPr>
      </w:pPr>
      <w:r>
        <w:rPr>
          <w:rFonts w:hint="eastAsia"/>
          <w:color w:val="auto"/>
        </w:rPr>
        <w:t>投标人（公章）：</w:t>
      </w:r>
      <w:r>
        <w:rPr>
          <w:rFonts w:hint="eastAsia"/>
          <w:color w:val="auto"/>
          <w:u w:val="single"/>
        </w:rPr>
        <w:t xml:space="preserve">                                    </w:t>
      </w:r>
    </w:p>
    <w:p w14:paraId="773A6F8B">
      <w:pPr>
        <w:pStyle w:val="16"/>
        <w:rPr>
          <w:rFonts w:hint="eastAsia"/>
          <w:color w:val="auto"/>
        </w:rPr>
      </w:pPr>
      <w:r>
        <w:rPr>
          <w:rFonts w:hint="eastAsia"/>
          <w:color w:val="auto"/>
        </w:rPr>
        <w:t xml:space="preserve">  </w:t>
      </w:r>
    </w:p>
    <w:p w14:paraId="79B94E9F">
      <w:pPr>
        <w:pStyle w:val="16"/>
        <w:ind w:firstLine="3465" w:firstLineChars="1650"/>
        <w:rPr>
          <w:rFonts w:hint="eastAsia"/>
          <w:color w:val="auto"/>
          <w:u w:val="single"/>
        </w:rPr>
      </w:pPr>
      <w:r>
        <w:rPr>
          <w:rFonts w:hint="eastAsia"/>
          <w:color w:val="auto"/>
        </w:rPr>
        <w:t>法定代表人或授权委托代理人</w:t>
      </w:r>
      <w:r>
        <w:rPr>
          <w:rFonts w:hint="eastAsia" w:hAnsi="宋体"/>
          <w:bCs/>
          <w:color w:val="auto"/>
          <w:szCs w:val="21"/>
        </w:rPr>
        <w:t>签字</w:t>
      </w:r>
      <w:r>
        <w:rPr>
          <w:rFonts w:hint="eastAsia"/>
          <w:color w:val="auto"/>
        </w:rPr>
        <w:t>：</w:t>
      </w:r>
      <w:r>
        <w:rPr>
          <w:rFonts w:hint="eastAsia"/>
          <w:color w:val="auto"/>
          <w:u w:val="single"/>
        </w:rPr>
        <w:t xml:space="preserve">                 　 </w:t>
      </w:r>
    </w:p>
    <w:p w14:paraId="7E1BF383">
      <w:pPr>
        <w:pStyle w:val="16"/>
        <w:ind w:firstLine="420"/>
        <w:rPr>
          <w:color w:val="auto"/>
          <w:u w:val="single"/>
        </w:rPr>
      </w:pPr>
    </w:p>
    <w:p w14:paraId="6C94974B">
      <w:pPr>
        <w:pStyle w:val="16"/>
        <w:ind w:firstLine="3465" w:firstLineChars="1650"/>
        <w:rPr>
          <w:rFonts w:hint="eastAsia"/>
          <w:b/>
          <w:color w:val="auto"/>
          <w:sz w:val="28"/>
          <w:szCs w:val="28"/>
        </w:rPr>
      </w:pPr>
      <w:r>
        <w:rPr>
          <w:rFonts w:hint="eastAsia"/>
          <w:color w:val="auto"/>
        </w:rPr>
        <w:t>日      期：</w:t>
      </w:r>
      <w:r>
        <w:rPr>
          <w:rFonts w:hint="eastAsia"/>
          <w:color w:val="auto"/>
          <w:u w:val="single"/>
        </w:rPr>
        <w:t xml:space="preserve">                                   </w:t>
      </w:r>
    </w:p>
    <w:p w14:paraId="24A2144F">
      <w:pPr>
        <w:pStyle w:val="16"/>
        <w:spacing w:line="400" w:lineRule="exact"/>
        <w:rPr>
          <w:rFonts w:hint="eastAsia"/>
          <w:b/>
          <w:color w:val="auto"/>
          <w:sz w:val="32"/>
          <w:szCs w:val="32"/>
        </w:rPr>
      </w:pPr>
    </w:p>
    <w:p w14:paraId="1E528131">
      <w:pPr>
        <w:pStyle w:val="16"/>
        <w:spacing w:line="400" w:lineRule="exact"/>
        <w:rPr>
          <w:rFonts w:hint="eastAsia"/>
          <w:b/>
          <w:color w:val="auto"/>
          <w:sz w:val="32"/>
          <w:szCs w:val="32"/>
        </w:rPr>
      </w:pPr>
    </w:p>
    <w:p w14:paraId="615FFB13">
      <w:pPr>
        <w:pStyle w:val="16"/>
        <w:spacing w:line="400" w:lineRule="exact"/>
        <w:rPr>
          <w:rFonts w:hint="eastAsia"/>
          <w:b/>
          <w:color w:val="auto"/>
          <w:sz w:val="32"/>
          <w:szCs w:val="32"/>
        </w:rPr>
      </w:pPr>
    </w:p>
    <w:p w14:paraId="7FE2F6C7">
      <w:pPr>
        <w:pStyle w:val="16"/>
        <w:spacing w:line="400" w:lineRule="exact"/>
        <w:rPr>
          <w:rFonts w:hint="eastAsia"/>
          <w:b/>
          <w:color w:val="auto"/>
          <w:sz w:val="32"/>
          <w:szCs w:val="32"/>
        </w:rPr>
      </w:pPr>
    </w:p>
    <w:p w14:paraId="5E94FAC8">
      <w:pPr>
        <w:pStyle w:val="16"/>
        <w:spacing w:line="400" w:lineRule="exact"/>
        <w:rPr>
          <w:rFonts w:hint="eastAsia"/>
          <w:color w:val="auto"/>
        </w:rPr>
      </w:pPr>
    </w:p>
    <w:p w14:paraId="30B982AA">
      <w:pPr>
        <w:pStyle w:val="16"/>
        <w:spacing w:line="400" w:lineRule="exact"/>
        <w:rPr>
          <w:rFonts w:hint="eastAsia"/>
          <w:b/>
          <w:color w:val="auto"/>
          <w:sz w:val="32"/>
          <w:szCs w:val="32"/>
        </w:rPr>
      </w:pPr>
    </w:p>
    <w:p w14:paraId="246C5CEA">
      <w:pPr>
        <w:pStyle w:val="16"/>
        <w:spacing w:line="400" w:lineRule="exact"/>
        <w:rPr>
          <w:rFonts w:hint="eastAsia"/>
          <w:b/>
          <w:color w:val="auto"/>
          <w:sz w:val="32"/>
          <w:szCs w:val="32"/>
        </w:rPr>
      </w:pPr>
    </w:p>
    <w:p w14:paraId="6C713C57">
      <w:pPr>
        <w:pStyle w:val="16"/>
        <w:spacing w:line="400" w:lineRule="exact"/>
        <w:rPr>
          <w:rFonts w:hint="eastAsia"/>
          <w:b/>
          <w:color w:val="auto"/>
          <w:sz w:val="32"/>
          <w:szCs w:val="32"/>
        </w:rPr>
      </w:pPr>
    </w:p>
    <w:p w14:paraId="2338F837">
      <w:pPr>
        <w:pStyle w:val="16"/>
        <w:spacing w:line="400" w:lineRule="exact"/>
        <w:rPr>
          <w:rFonts w:hint="eastAsia"/>
          <w:b/>
          <w:color w:val="auto"/>
          <w:sz w:val="32"/>
          <w:szCs w:val="32"/>
        </w:rPr>
      </w:pPr>
    </w:p>
    <w:p w14:paraId="094387D3">
      <w:pPr>
        <w:pStyle w:val="16"/>
        <w:spacing w:line="400" w:lineRule="exact"/>
        <w:rPr>
          <w:rFonts w:hint="eastAsia"/>
          <w:b/>
          <w:color w:val="auto"/>
          <w:sz w:val="32"/>
          <w:szCs w:val="32"/>
        </w:rPr>
      </w:pPr>
    </w:p>
    <w:p w14:paraId="0AA0BE9E">
      <w:pPr>
        <w:pStyle w:val="16"/>
        <w:spacing w:line="400" w:lineRule="exact"/>
        <w:rPr>
          <w:rFonts w:hint="eastAsia"/>
          <w:b/>
          <w:color w:val="auto"/>
          <w:sz w:val="32"/>
          <w:szCs w:val="32"/>
        </w:rPr>
      </w:pPr>
    </w:p>
    <w:p w14:paraId="5EC8C686">
      <w:pPr>
        <w:pStyle w:val="16"/>
        <w:spacing w:line="400" w:lineRule="exact"/>
        <w:rPr>
          <w:rFonts w:hint="eastAsia"/>
          <w:b/>
          <w:color w:val="auto"/>
          <w:sz w:val="32"/>
          <w:szCs w:val="32"/>
        </w:rPr>
      </w:pPr>
    </w:p>
    <w:p w14:paraId="50FEF1FE">
      <w:pPr>
        <w:pStyle w:val="16"/>
        <w:spacing w:line="400" w:lineRule="exact"/>
        <w:rPr>
          <w:rFonts w:hint="eastAsia"/>
          <w:b/>
          <w:color w:val="auto"/>
          <w:sz w:val="32"/>
          <w:szCs w:val="32"/>
        </w:rPr>
      </w:pPr>
    </w:p>
    <w:p w14:paraId="51336CE1">
      <w:pPr>
        <w:pStyle w:val="16"/>
        <w:spacing w:line="400" w:lineRule="exact"/>
        <w:rPr>
          <w:rFonts w:hint="eastAsia"/>
          <w:b/>
          <w:color w:val="auto"/>
          <w:sz w:val="32"/>
          <w:szCs w:val="32"/>
        </w:rPr>
      </w:pPr>
    </w:p>
    <w:p w14:paraId="53CEC9E7">
      <w:pPr>
        <w:pStyle w:val="16"/>
        <w:spacing w:line="400" w:lineRule="exact"/>
        <w:rPr>
          <w:rFonts w:hint="eastAsia"/>
          <w:b/>
          <w:color w:val="auto"/>
          <w:sz w:val="32"/>
          <w:szCs w:val="32"/>
        </w:rPr>
      </w:pPr>
    </w:p>
    <w:p w14:paraId="53D55E73">
      <w:pPr>
        <w:pStyle w:val="16"/>
        <w:spacing w:line="400" w:lineRule="exact"/>
        <w:rPr>
          <w:rFonts w:hint="eastAsia"/>
          <w:b/>
          <w:color w:val="auto"/>
          <w:sz w:val="32"/>
          <w:szCs w:val="32"/>
        </w:rPr>
      </w:pPr>
    </w:p>
    <w:p w14:paraId="22EF8B81">
      <w:pPr>
        <w:pStyle w:val="16"/>
        <w:spacing w:line="400" w:lineRule="exact"/>
        <w:rPr>
          <w:rFonts w:hint="eastAsia"/>
          <w:b/>
          <w:color w:val="auto"/>
          <w:sz w:val="32"/>
          <w:szCs w:val="32"/>
        </w:rPr>
      </w:pPr>
    </w:p>
    <w:p w14:paraId="711292A8">
      <w:pPr>
        <w:pStyle w:val="16"/>
        <w:spacing w:line="400" w:lineRule="exact"/>
        <w:rPr>
          <w:rFonts w:hint="eastAsia"/>
          <w:b/>
          <w:color w:val="auto"/>
          <w:sz w:val="32"/>
          <w:szCs w:val="32"/>
        </w:rPr>
      </w:pPr>
    </w:p>
    <w:p w14:paraId="7519610B">
      <w:pPr>
        <w:pStyle w:val="16"/>
        <w:spacing w:line="400" w:lineRule="exact"/>
        <w:rPr>
          <w:rFonts w:hint="eastAsia"/>
          <w:b/>
          <w:color w:val="auto"/>
          <w:sz w:val="32"/>
          <w:szCs w:val="32"/>
        </w:rPr>
      </w:pPr>
    </w:p>
    <w:p w14:paraId="16053B21">
      <w:pPr>
        <w:pStyle w:val="16"/>
        <w:spacing w:line="400" w:lineRule="exact"/>
        <w:rPr>
          <w:rFonts w:hint="eastAsia"/>
          <w:b/>
          <w:color w:val="auto"/>
          <w:sz w:val="32"/>
          <w:szCs w:val="32"/>
        </w:rPr>
      </w:pPr>
    </w:p>
    <w:p w14:paraId="5205881B">
      <w:pPr>
        <w:pStyle w:val="16"/>
        <w:spacing w:line="400" w:lineRule="exact"/>
        <w:rPr>
          <w:rFonts w:hint="eastAsia"/>
          <w:b/>
          <w:color w:val="auto"/>
          <w:sz w:val="30"/>
          <w:szCs w:val="30"/>
        </w:rPr>
      </w:pPr>
      <w:r>
        <w:rPr>
          <w:rFonts w:hint="eastAsia"/>
          <w:b/>
          <w:color w:val="auto"/>
          <w:sz w:val="30"/>
          <w:szCs w:val="30"/>
        </w:rPr>
        <w:t>5.“项目遴选需求”中要求提供的有效证明文件（如有，必须提供）：</w:t>
      </w:r>
    </w:p>
    <w:p w14:paraId="61C20236">
      <w:pPr>
        <w:tabs>
          <w:tab w:val="left" w:pos="1305"/>
        </w:tabs>
        <w:spacing w:line="500" w:lineRule="exact"/>
        <w:rPr>
          <w:rFonts w:hint="eastAsia" w:ascii="宋体" w:hAnsi="宋体"/>
          <w:color w:val="auto"/>
          <w:szCs w:val="21"/>
        </w:rPr>
      </w:pPr>
      <w:r>
        <w:rPr>
          <w:rFonts w:hint="eastAsia" w:ascii="宋体" w:hAnsi="宋体"/>
          <w:color w:val="auto"/>
          <w:szCs w:val="21"/>
        </w:rPr>
        <w:t xml:space="preserve"> </w:t>
      </w:r>
    </w:p>
    <w:p w14:paraId="37297B31">
      <w:pPr>
        <w:tabs>
          <w:tab w:val="left" w:pos="1305"/>
        </w:tabs>
        <w:spacing w:line="500" w:lineRule="exact"/>
        <w:rPr>
          <w:rFonts w:hint="eastAsia" w:ascii="宋体" w:hAnsi="宋体"/>
          <w:color w:val="auto"/>
          <w:sz w:val="32"/>
          <w:szCs w:val="32"/>
        </w:rPr>
      </w:pPr>
    </w:p>
    <w:p w14:paraId="7FD3CD30">
      <w:pPr>
        <w:numPr>
          <w:ilvl w:val="0"/>
          <w:numId w:val="5"/>
        </w:numPr>
        <w:spacing w:line="400" w:lineRule="exact"/>
        <w:jc w:val="center"/>
        <w:rPr>
          <w:rFonts w:hint="eastAsia"/>
          <w:b/>
          <w:color w:val="auto"/>
          <w:sz w:val="32"/>
          <w:szCs w:val="32"/>
        </w:rPr>
      </w:pPr>
      <w:r>
        <w:rPr>
          <w:rFonts w:hint="eastAsia"/>
          <w:b/>
          <w:color w:val="auto"/>
          <w:sz w:val="32"/>
          <w:szCs w:val="32"/>
        </w:rPr>
        <w:t>其它有效证明材料目录</w:t>
      </w:r>
    </w:p>
    <w:p w14:paraId="5883AEEB">
      <w:pPr>
        <w:spacing w:line="400" w:lineRule="exact"/>
        <w:rPr>
          <w:rFonts w:hint="eastAsia"/>
          <w:b/>
          <w:color w:val="auto"/>
          <w:sz w:val="32"/>
          <w:szCs w:val="32"/>
        </w:rPr>
      </w:pPr>
    </w:p>
    <w:p w14:paraId="25AB4531">
      <w:pPr>
        <w:pStyle w:val="16"/>
        <w:spacing w:line="400" w:lineRule="exact"/>
        <w:rPr>
          <w:rFonts w:hint="eastAsia"/>
          <w:b/>
          <w:color w:val="auto"/>
          <w:sz w:val="30"/>
          <w:szCs w:val="30"/>
        </w:rPr>
      </w:pPr>
      <w:r>
        <w:rPr>
          <w:rFonts w:hint="eastAsia"/>
          <w:b/>
          <w:color w:val="auto"/>
          <w:sz w:val="30"/>
          <w:szCs w:val="30"/>
        </w:rPr>
        <w:t>1.投标人2022年以来具有同类项目业绩的相关证明材料（无不良记录，以中标、成交通知书或项目合同为准，并能清晰反映所项目的名称、种类、金额）（如有，请提供）；</w:t>
      </w:r>
    </w:p>
    <w:p w14:paraId="20D762C8">
      <w:pPr>
        <w:pStyle w:val="16"/>
        <w:spacing w:line="400" w:lineRule="exact"/>
        <w:rPr>
          <w:rFonts w:hint="eastAsia"/>
          <w:b/>
          <w:color w:val="auto"/>
          <w:sz w:val="30"/>
          <w:szCs w:val="30"/>
        </w:rPr>
      </w:pPr>
    </w:p>
    <w:p w14:paraId="7FE51CF8">
      <w:pPr>
        <w:pStyle w:val="16"/>
        <w:spacing w:line="400" w:lineRule="exact"/>
        <w:rPr>
          <w:rFonts w:hint="eastAsia"/>
          <w:b/>
          <w:color w:val="auto"/>
          <w:sz w:val="30"/>
          <w:szCs w:val="30"/>
        </w:rPr>
      </w:pPr>
    </w:p>
    <w:p w14:paraId="403724B7">
      <w:pPr>
        <w:pStyle w:val="16"/>
        <w:spacing w:line="400" w:lineRule="exact"/>
        <w:rPr>
          <w:rFonts w:hint="eastAsia"/>
          <w:b/>
          <w:color w:val="auto"/>
          <w:sz w:val="30"/>
          <w:szCs w:val="30"/>
        </w:rPr>
      </w:pPr>
      <w:r>
        <w:rPr>
          <w:rFonts w:hint="eastAsia"/>
          <w:b/>
          <w:color w:val="auto"/>
          <w:sz w:val="30"/>
          <w:szCs w:val="30"/>
        </w:rPr>
        <w:t>2.投标人车辆行驶证或运营证等证明材料，非自有车辆需提供租赁合同等有效证明文件（如有，请提供）；</w:t>
      </w:r>
    </w:p>
    <w:p w14:paraId="13F44632">
      <w:pPr>
        <w:pStyle w:val="16"/>
        <w:spacing w:line="400" w:lineRule="exact"/>
        <w:ind w:left="141"/>
        <w:rPr>
          <w:rFonts w:hint="eastAsia"/>
          <w:b/>
          <w:color w:val="auto"/>
          <w:sz w:val="30"/>
          <w:szCs w:val="30"/>
        </w:rPr>
      </w:pPr>
    </w:p>
    <w:p w14:paraId="5FCC79D8">
      <w:pPr>
        <w:pStyle w:val="16"/>
        <w:spacing w:line="400" w:lineRule="exact"/>
        <w:ind w:left="141"/>
        <w:rPr>
          <w:rFonts w:hint="eastAsia"/>
          <w:b/>
          <w:color w:val="auto"/>
          <w:sz w:val="30"/>
          <w:szCs w:val="30"/>
        </w:rPr>
      </w:pPr>
    </w:p>
    <w:p w14:paraId="3150D664">
      <w:pPr>
        <w:pStyle w:val="16"/>
        <w:spacing w:line="400" w:lineRule="exact"/>
        <w:rPr>
          <w:rFonts w:hint="eastAsia"/>
          <w:b/>
          <w:color w:val="auto"/>
          <w:sz w:val="30"/>
          <w:szCs w:val="30"/>
        </w:rPr>
      </w:pPr>
      <w:r>
        <w:rPr>
          <w:rFonts w:hint="eastAsia"/>
          <w:b/>
          <w:color w:val="auto"/>
          <w:sz w:val="30"/>
          <w:szCs w:val="30"/>
        </w:rPr>
        <w:t>3.投标人自有仓库或拥有使用权的仓库，非自有仓库需提供有效的租赁合同或其他证明文件（如有，请提供）；</w:t>
      </w:r>
    </w:p>
    <w:p w14:paraId="6AEB22F7">
      <w:pPr>
        <w:pStyle w:val="16"/>
        <w:spacing w:line="400" w:lineRule="exact"/>
        <w:rPr>
          <w:rFonts w:hint="eastAsia"/>
          <w:b/>
          <w:color w:val="auto"/>
          <w:sz w:val="30"/>
          <w:szCs w:val="30"/>
        </w:rPr>
      </w:pPr>
    </w:p>
    <w:p w14:paraId="2EADA23E">
      <w:pPr>
        <w:pStyle w:val="16"/>
        <w:spacing w:line="400" w:lineRule="exact"/>
        <w:rPr>
          <w:rFonts w:hint="eastAsia"/>
          <w:b/>
          <w:color w:val="auto"/>
          <w:sz w:val="30"/>
          <w:szCs w:val="30"/>
        </w:rPr>
      </w:pPr>
    </w:p>
    <w:p w14:paraId="461D7E5B">
      <w:pPr>
        <w:pStyle w:val="16"/>
        <w:spacing w:line="400" w:lineRule="exact"/>
        <w:rPr>
          <w:rFonts w:hint="eastAsia"/>
          <w:b/>
          <w:color w:val="auto"/>
          <w:sz w:val="30"/>
          <w:szCs w:val="30"/>
        </w:rPr>
      </w:pPr>
      <w:r>
        <w:rPr>
          <w:rFonts w:hint="eastAsia"/>
          <w:b/>
          <w:color w:val="auto"/>
          <w:sz w:val="30"/>
          <w:szCs w:val="30"/>
        </w:rPr>
        <w:t>4.投标人可结合本项目的评审办法视自身情况自行提交相关证明材料（如有，请提供）。</w:t>
      </w:r>
    </w:p>
    <w:p w14:paraId="68354D3C">
      <w:pPr>
        <w:pStyle w:val="16"/>
        <w:spacing w:line="400" w:lineRule="exact"/>
        <w:rPr>
          <w:rFonts w:hint="eastAsia"/>
          <w:b/>
          <w:color w:val="auto"/>
          <w:sz w:val="32"/>
          <w:szCs w:val="32"/>
        </w:rPr>
      </w:pPr>
    </w:p>
    <w:p w14:paraId="4E974B43">
      <w:pPr>
        <w:spacing w:line="400" w:lineRule="exact"/>
        <w:rPr>
          <w:rFonts w:hint="eastAsia" w:ascii="宋体" w:hAnsi="宋体" w:cs="宋体"/>
          <w:b/>
          <w:bCs/>
          <w:color w:val="auto"/>
          <w:szCs w:val="21"/>
        </w:rPr>
      </w:pPr>
    </w:p>
    <w:p w14:paraId="0CD72BA9">
      <w:pPr>
        <w:pStyle w:val="16"/>
        <w:snapToGrid w:val="0"/>
        <w:spacing w:line="400" w:lineRule="exact"/>
        <w:ind w:firstLine="420" w:firstLineChars="200"/>
        <w:rPr>
          <w:rFonts w:hint="eastAsia" w:hAnsi="宋体" w:cs="宋体"/>
          <w:color w:val="auto"/>
          <w:szCs w:val="21"/>
        </w:rPr>
      </w:pPr>
    </w:p>
    <w:p w14:paraId="5C73AB60">
      <w:pPr>
        <w:pStyle w:val="16"/>
        <w:snapToGrid w:val="0"/>
        <w:ind w:firstLine="420" w:firstLineChars="200"/>
        <w:rPr>
          <w:rFonts w:hint="eastAsia"/>
          <w:color w:val="auto"/>
        </w:rPr>
      </w:pPr>
    </w:p>
    <w:p w14:paraId="35B9451B">
      <w:pPr>
        <w:pStyle w:val="16"/>
        <w:snapToGrid w:val="0"/>
        <w:ind w:firstLine="420" w:firstLineChars="200"/>
        <w:rPr>
          <w:rFonts w:hint="eastAsia"/>
          <w:color w:val="auto"/>
        </w:rPr>
      </w:pPr>
    </w:p>
    <w:p w14:paraId="3D2D1588">
      <w:pPr>
        <w:pStyle w:val="16"/>
        <w:snapToGrid w:val="0"/>
        <w:ind w:firstLine="420" w:firstLineChars="200"/>
        <w:rPr>
          <w:rFonts w:hint="eastAsia"/>
          <w:color w:val="auto"/>
        </w:rPr>
      </w:pPr>
    </w:p>
    <w:p w14:paraId="1A2C415C">
      <w:pPr>
        <w:spacing w:line="400" w:lineRule="exact"/>
        <w:ind w:firstLine="420"/>
        <w:rPr>
          <w:rFonts w:ascii="宋体" w:hAnsi="宋体" w:cs="宋体"/>
          <w:color w:val="auto"/>
          <w:szCs w:val="21"/>
        </w:rPr>
      </w:pPr>
    </w:p>
    <w:p w14:paraId="170FFE4E">
      <w:pPr>
        <w:spacing w:line="400" w:lineRule="exact"/>
        <w:ind w:firstLine="420"/>
        <w:rPr>
          <w:rFonts w:hint="eastAsia" w:ascii="宋体" w:hAnsi="宋体" w:cs="宋体"/>
          <w:color w:val="auto"/>
          <w:szCs w:val="21"/>
        </w:rPr>
      </w:pPr>
    </w:p>
    <w:bookmarkEnd w:id="0"/>
    <w:p w14:paraId="49C43A05">
      <w:pPr>
        <w:spacing w:line="400" w:lineRule="exact"/>
        <w:ind w:firstLine="420"/>
        <w:rPr>
          <w:rFonts w:hint="eastAsia" w:ascii="宋体" w:hAnsi="宋体" w:cs="宋体"/>
          <w:color w:val="auto"/>
          <w:szCs w:val="21"/>
        </w:rPr>
      </w:pPr>
    </w:p>
    <w:sectPr>
      <w:footerReference r:id="rId13" w:type="default"/>
      <w:pgSz w:w="11906" w:h="16838"/>
      <w:pgMar w:top="1135" w:right="1077" w:bottom="1418" w:left="107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0C3CE">
    <w:pPr>
      <w:pStyle w:val="2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915035" cy="147955"/>
              <wp:effectExtent l="0" t="0" r="0" b="0"/>
              <wp:wrapNone/>
              <wp:docPr id="7"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a:effectLst/>
                    </wps:spPr>
                    <wps:txbx>
                      <w:txbxContent>
                        <w:p w14:paraId="241B37CA">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15" o:spid="_x0000_s1026" o:spt="202" type="#_x0000_t202" style="position:absolute;left:0pt;margin-top:0pt;height:11.65pt;width:72.05pt;mso-position-horizontal:center;mso-position-horizontal-relative:margin;mso-wrap-style:none;z-index:251663360;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O3qrfSAAAABAEAAA8AAAAAAAAAAQAgAAAA&#10;IgAAAGRycy9kb3ducmV2LnhtbFBLAQIUABQAAAAIAIdO4kCfpaIPEQIAABEEAAAOAAAAAAAAAAEA&#10;IAAAACEBAABkcnMvZTJvRG9jLnhtbFBLBQYAAAAABgAGAFkBAACkBQAAAAA=&#10;">
              <v:fill on="f" focussize="0,0"/>
              <v:stroke on="f"/>
              <v:imagedata o:title=""/>
              <o:lock v:ext="edit" aspectratio="f"/>
              <v:textbox inset="0mm,0mm,0mm,0mm" style="mso-fit-shape-to-text:t;">
                <w:txbxContent>
                  <w:p w14:paraId="241B37CA">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D4A2F">
    <w:pPr>
      <w:pStyle w:val="2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26767E41">
                          <w:pPr>
                            <w:pStyle w:val="20"/>
                          </w:pPr>
                          <w:r>
                            <w:fldChar w:fldCharType="begin"/>
                          </w:r>
                          <w:r>
                            <w:instrText xml:space="preserve"> PAGE  \* MERGEFORMAT </w:instrText>
                          </w:r>
                          <w:r>
                            <w:fldChar w:fldCharType="separate"/>
                          </w:r>
                          <w:r>
                            <w:t>0</w:t>
                          </w:r>
                          <w:r>
                            <w:fldChar w:fldCharType="end"/>
                          </w:r>
                        </w:p>
                      </w:txbxContent>
                    </wps:txbx>
                    <wps:bodyPr rot="0" vert="horz" wrap="none" lIns="0" tIns="0" rIns="0" bIns="0" anchor="t" anchorCtr="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mj60+wkCAAATBAAADgAAAAAAAAABACAAAAAeAQAAZHJz&#10;L2Uyb0RvYy54bWxQSwUGAAAAAAYABgBZAQAAmQUAAAAA&#10;">
              <v:fill on="f" focussize="0,0"/>
              <v:stroke on="f"/>
              <v:imagedata o:title=""/>
              <o:lock v:ext="edit" aspectratio="f"/>
              <v:textbox inset="0mm,0mm,0mm,0mm" style="mso-fit-shape-to-text:t;">
                <w:txbxContent>
                  <w:p w14:paraId="26767E41">
                    <w:pPr>
                      <w:pStyle w:val="20"/>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6D1A1">
    <w:pPr>
      <w:pStyle w:val="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915035" cy="147955"/>
              <wp:effectExtent l="0" t="0" r="0" b="0"/>
              <wp:wrapNone/>
              <wp:docPr id="5" name="文本框 6"/>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a:effectLst/>
                    </wps:spPr>
                    <wps:txbx>
                      <w:txbxContent>
                        <w:p w14:paraId="092A7CBD">
                          <w:pPr>
                            <w:pStyle w:val="20"/>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1.65pt;width:72.05pt;mso-position-horizontal:center;mso-position-horizontal-relative:margin;mso-wrap-style:none;z-index:251662336;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t6q30gAAAAQBAAAPAAAAAAAAAAEAIAAAACIA&#10;AABkcnMvZG93bnJldi54bWxQSwECFAAUAAAACACHTuJA5/HMWQ8CAAAQBAAADgAAAAAAAAABACAA&#10;AAAhAQAAZHJzL2Uyb0RvYy54bWxQSwUGAAAAAAYABgBZAQAAogUAAAAA&#10;">
              <v:fill on="f" focussize="0,0"/>
              <v:stroke on="f"/>
              <v:imagedata o:title=""/>
              <o:lock v:ext="edit" aspectratio="f"/>
              <v:textbox inset="0mm,0mm,0mm,0mm" style="mso-fit-shape-to-text:t;">
                <w:txbxContent>
                  <w:p w14:paraId="092A7CBD">
                    <w:pPr>
                      <w:pStyle w:val="20"/>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CC30C">
    <w:pPr>
      <w:pStyle w:val="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5384523">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BIcKDyBQIAAAQEAAAOAAAAAAAAAAEAIAAAAB4BAABkcnMvZTJv&#10;RG9jLnhtbFBLBQYAAAAABgAGAFkBAACVBQAAAAA=&#10;">
              <v:fill on="f" focussize="0,0"/>
              <v:stroke on="f"/>
              <v:imagedata o:title=""/>
              <o:lock v:ext="edit" aspectratio="f"/>
              <v:textbox inset="0mm,0mm,0mm,0mm" style="mso-fit-shape-to-text:t;">
                <w:txbxContent>
                  <w:p w14:paraId="65384523">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E0478">
    <w:pPr>
      <w:pStyle w:val="20"/>
      <w:rPr>
        <w:rStyle w:val="3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ffectLst/>
                    </wps:spPr>
                    <wps:txbx>
                      <w:txbxContent>
                        <w:p w14:paraId="3359FD13">
                          <w:pPr>
                            <w:pStyle w:val="20"/>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0naTQ0gAAAAQBAAAPAAAAAAAAAAEAIAAAACIA&#10;AABkcnMvZG93bnJldi54bWxQSwECFAAUAAAACACHTuJAOdZQOA8CAAAQBAAADgAAAAAAAAABACAA&#10;AAAhAQAAZHJzL2Uyb0RvYy54bWxQSwUGAAAAAAYABgBZAQAAogUAAAAA&#10;">
              <v:fill on="f" focussize="0,0"/>
              <v:stroke on="f"/>
              <v:imagedata o:title=""/>
              <o:lock v:ext="edit" aspectratio="f"/>
              <v:textbox inset="0mm,0mm,0mm,0mm" style="mso-fit-shape-to-text:t;">
                <w:txbxContent>
                  <w:p w14:paraId="3359FD13">
                    <w:pPr>
                      <w:pStyle w:val="20"/>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p w14:paraId="4751351D">
    <w:pPr>
      <w:pStyle w:val="20"/>
      <w:ind w:right="36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020FC">
    <w:pPr>
      <w:pStyle w:val="20"/>
      <w:framePr w:wrap="around" w:vAnchor="text" w:hAnchor="margin" w:xAlign="center" w:y="1"/>
      <w:rPr>
        <w:rStyle w:val="31"/>
      </w:rPr>
    </w:pPr>
    <w:r>
      <w:fldChar w:fldCharType="begin"/>
    </w:r>
    <w:r>
      <w:rPr>
        <w:rStyle w:val="31"/>
      </w:rPr>
      <w:instrText xml:space="preserve">PAGE  </w:instrText>
    </w:r>
    <w:r>
      <w:fldChar w:fldCharType="separate"/>
    </w:r>
    <w:r>
      <w:rPr>
        <w:rStyle w:val="31"/>
        <w:lang w:val="en-US" w:eastAsia="zh-CN"/>
      </w:rPr>
      <w:t>1</w:t>
    </w:r>
    <w:r>
      <w:fldChar w:fldCharType="end"/>
    </w:r>
  </w:p>
  <w:p w14:paraId="02AFF1D3">
    <w:pPr>
      <w:pStyle w:val="2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C55E0">
    <w:pPr>
      <w:pStyle w:val="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72185" cy="14795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ffectLst/>
                    </wps:spPr>
                    <wps:txbx>
                      <w:txbxContent>
                        <w:p w14:paraId="313D9D72">
                          <w:pPr>
                            <w:pStyle w:val="20"/>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1312;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J2k0NIAAAAEAQAADwAAAAAAAAABACAAAAAi&#10;AAAAZHJzL2Rvd25yZXYueG1sUEsBAhQAFAAAAAgAh07iQAmabwcQAgAAEAQAAA4AAAAAAAAAAQAg&#10;AAAAIQEAAGRycy9lMm9Eb2MueG1sUEsFBgAAAAAGAAYAWQEAAKMFAAAAAA==&#10;">
              <v:fill on="f" focussize="0,0"/>
              <v:stroke on="f"/>
              <v:imagedata o:title=""/>
              <o:lock v:ext="edit" aspectratio="f"/>
              <v:textbox inset="0mm,0mm,0mm,0mm" style="mso-fit-shape-to-text:t;">
                <w:txbxContent>
                  <w:p w14:paraId="313D9D72">
                    <w:pPr>
                      <w:pStyle w:val="20"/>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710D5">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ffectLst/>
                    </wps:spPr>
                    <wps:txbx>
                      <w:txbxContent>
                        <w:p w14:paraId="64F69992">
                          <w:pPr>
                            <w:pStyle w:val="20"/>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0naTQ0gAAAAQBAAAPAAAAAAAAAAEAIAAAACIA&#10;AABkcnMvZG93bnJldi54bWxQSwECFAAUAAAACACHTuJAvCqcPw8CAAAQBAAADgAAAAAAAAABACAA&#10;AAAhAQAAZHJzL2Uyb0RvYy54bWxQSwUGAAAAAAYABgBZAQAAogUAAAAA&#10;">
              <v:fill on="f" focussize="0,0"/>
              <v:stroke on="f"/>
              <v:imagedata o:title=""/>
              <o:lock v:ext="edit" aspectratio="f"/>
              <v:textbox inset="0mm,0mm,0mm,0mm" style="mso-fit-shape-to-text:t;">
                <w:txbxContent>
                  <w:p w14:paraId="64F69992">
                    <w:pPr>
                      <w:pStyle w:val="20"/>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D765B">
    <w:pPr>
      <w:pStyle w:val="16"/>
      <w:pBdr>
        <w:bottom w:val="single" w:color="auto" w:sz="4" w:space="0"/>
      </w:pBdr>
      <w:jc w:val="left"/>
      <w:rPr>
        <w:rFonts w:hint="eastAsia" w:ascii="黑体" w:hAnsi="黑体" w:eastAsia="黑体" w:cs="黑体"/>
      </w:rPr>
    </w:pPr>
    <w:r>
      <w:rPr>
        <w:rFonts w:hint="eastAsia" w:ascii="黑体" w:hAnsi="黑体" w:eastAsia="黑体" w:cs="黑体"/>
        <w:kern w:val="0"/>
        <w:sz w:val="24"/>
        <w:szCs w:val="24"/>
      </w:rPr>
      <w:t>桂林市妇女儿童医院医用耗材及检验试剂供应商遴选项目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2FE26">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D46DB">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714CB"/>
    <w:multiLevelType w:val="multilevel"/>
    <w:tmpl w:val="046714CB"/>
    <w:lvl w:ilvl="0" w:tentative="0">
      <w:start w:val="4"/>
      <w:numFmt w:val="decimal"/>
      <w:pStyle w:val="8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2BE60E48"/>
    <w:multiLevelType w:val="singleLevel"/>
    <w:tmpl w:val="2BE60E48"/>
    <w:lvl w:ilvl="0" w:tentative="0">
      <w:start w:val="3"/>
      <w:numFmt w:val="chineseCounting"/>
      <w:suff w:val="nothing"/>
      <w:lvlText w:val="（%1）"/>
      <w:lvlJc w:val="left"/>
      <w:rPr>
        <w:rFonts w:hint="eastAsia"/>
      </w:rPr>
    </w:lvl>
  </w:abstractNum>
  <w:abstractNum w:abstractNumId="2">
    <w:nsid w:val="30FC5B15"/>
    <w:multiLevelType w:val="multilevel"/>
    <w:tmpl w:val="30FC5B15"/>
    <w:lvl w:ilvl="0" w:tentative="0">
      <w:start w:val="1"/>
      <w:numFmt w:val="decimal"/>
      <w:lvlText w:val="%1."/>
      <w:lvlJc w:val="left"/>
      <w:pPr>
        <w:ind w:left="497" w:hanging="356"/>
      </w:pPr>
      <w:rPr>
        <w:rFonts w:hint="default"/>
        <w:b/>
        <w:bCs/>
        <w:w w:val="99"/>
        <w:lang w:val="zh-CN" w:eastAsia="zh-CN" w:bidi="zh-CN"/>
      </w:rPr>
    </w:lvl>
    <w:lvl w:ilvl="1" w:tentative="0">
      <w:start w:val="1"/>
      <w:numFmt w:val="decimal"/>
      <w:lvlText w:val="%2."/>
      <w:lvlJc w:val="left"/>
      <w:pPr>
        <w:ind w:left="1180" w:hanging="241"/>
      </w:pPr>
      <w:rPr>
        <w:rFonts w:hint="default"/>
        <w:w w:val="99"/>
        <w:lang w:val="zh-CN" w:eastAsia="zh-CN" w:bidi="zh-CN"/>
      </w:rPr>
    </w:lvl>
    <w:lvl w:ilvl="2" w:tentative="0">
      <w:start w:val="2"/>
      <w:numFmt w:val="decimal"/>
      <w:lvlText w:val="%3."/>
      <w:lvlJc w:val="left"/>
      <w:pPr>
        <w:ind w:left="1060" w:hanging="241"/>
      </w:pPr>
      <w:rPr>
        <w:rFonts w:hint="default" w:ascii="宋体" w:hAnsi="宋体" w:eastAsia="宋体" w:cs="宋体"/>
        <w:spacing w:val="-6"/>
        <w:w w:val="100"/>
        <w:sz w:val="19"/>
        <w:szCs w:val="19"/>
        <w:lang w:val="zh-CN" w:eastAsia="zh-CN" w:bidi="zh-CN"/>
      </w:rPr>
    </w:lvl>
    <w:lvl w:ilvl="3" w:tentative="0">
      <w:start w:val="0"/>
      <w:numFmt w:val="bullet"/>
      <w:lvlText w:val="•"/>
      <w:lvlJc w:val="left"/>
      <w:pPr>
        <w:ind w:left="1180" w:hanging="241"/>
      </w:pPr>
      <w:rPr>
        <w:rFonts w:hint="default"/>
        <w:lang w:val="zh-CN" w:eastAsia="zh-CN" w:bidi="zh-CN"/>
      </w:rPr>
    </w:lvl>
    <w:lvl w:ilvl="4" w:tentative="0">
      <w:start w:val="0"/>
      <w:numFmt w:val="bullet"/>
      <w:lvlText w:val="•"/>
      <w:lvlJc w:val="left"/>
      <w:pPr>
        <w:ind w:left="2477" w:hanging="241"/>
      </w:pPr>
      <w:rPr>
        <w:rFonts w:hint="default"/>
        <w:lang w:val="zh-CN" w:eastAsia="zh-CN" w:bidi="zh-CN"/>
      </w:rPr>
    </w:lvl>
    <w:lvl w:ilvl="5" w:tentative="0">
      <w:start w:val="0"/>
      <w:numFmt w:val="bullet"/>
      <w:lvlText w:val="•"/>
      <w:lvlJc w:val="left"/>
      <w:pPr>
        <w:ind w:left="3774" w:hanging="241"/>
      </w:pPr>
      <w:rPr>
        <w:rFonts w:hint="default"/>
        <w:lang w:val="zh-CN" w:eastAsia="zh-CN" w:bidi="zh-CN"/>
      </w:rPr>
    </w:lvl>
    <w:lvl w:ilvl="6" w:tentative="0">
      <w:start w:val="0"/>
      <w:numFmt w:val="bullet"/>
      <w:lvlText w:val="•"/>
      <w:lvlJc w:val="left"/>
      <w:pPr>
        <w:ind w:left="5071" w:hanging="241"/>
      </w:pPr>
      <w:rPr>
        <w:rFonts w:hint="default"/>
        <w:lang w:val="zh-CN" w:eastAsia="zh-CN" w:bidi="zh-CN"/>
      </w:rPr>
    </w:lvl>
    <w:lvl w:ilvl="7" w:tentative="0">
      <w:start w:val="0"/>
      <w:numFmt w:val="bullet"/>
      <w:lvlText w:val="•"/>
      <w:lvlJc w:val="left"/>
      <w:pPr>
        <w:ind w:left="6368" w:hanging="241"/>
      </w:pPr>
      <w:rPr>
        <w:rFonts w:hint="default"/>
        <w:lang w:val="zh-CN" w:eastAsia="zh-CN" w:bidi="zh-CN"/>
      </w:rPr>
    </w:lvl>
    <w:lvl w:ilvl="8" w:tentative="0">
      <w:start w:val="0"/>
      <w:numFmt w:val="bullet"/>
      <w:lvlText w:val="•"/>
      <w:lvlJc w:val="left"/>
      <w:pPr>
        <w:ind w:left="7665" w:hanging="241"/>
      </w:pPr>
      <w:rPr>
        <w:rFonts w:hint="default"/>
        <w:lang w:val="zh-CN" w:eastAsia="zh-CN" w:bidi="zh-CN"/>
      </w:rPr>
    </w:lvl>
  </w:abstractNum>
  <w:abstractNum w:abstractNumId="3">
    <w:nsid w:val="4941090A"/>
    <w:multiLevelType w:val="singleLevel"/>
    <w:tmpl w:val="4941090A"/>
    <w:lvl w:ilvl="0" w:tentative="0">
      <w:start w:val="2"/>
      <w:numFmt w:val="decimal"/>
      <w:lvlText w:val="%1."/>
      <w:lvlJc w:val="left"/>
      <w:pPr>
        <w:tabs>
          <w:tab w:val="left" w:pos="312"/>
        </w:tabs>
      </w:pPr>
    </w:lvl>
  </w:abstractNum>
  <w:abstractNum w:abstractNumId="4">
    <w:nsid w:val="79AA4FA4"/>
    <w:multiLevelType w:val="multilevel"/>
    <w:tmpl w:val="79AA4FA4"/>
    <w:lvl w:ilvl="0" w:tentative="0">
      <w:start w:val="1"/>
      <w:numFmt w:val="decimal"/>
      <w:lvlText w:val="（%1）"/>
      <w:lvlJc w:val="left"/>
      <w:pPr>
        <w:ind w:left="1171" w:hanging="529"/>
      </w:pPr>
      <w:rPr>
        <w:rFonts w:hint="default" w:ascii="宋体" w:hAnsi="宋体" w:eastAsia="宋体" w:cs="宋体"/>
        <w:spacing w:val="-5"/>
        <w:w w:val="100"/>
        <w:sz w:val="19"/>
        <w:szCs w:val="19"/>
        <w:lang w:val="zh-CN" w:eastAsia="zh-CN" w:bidi="zh-CN"/>
      </w:rPr>
    </w:lvl>
    <w:lvl w:ilvl="1" w:tentative="0">
      <w:start w:val="0"/>
      <w:numFmt w:val="bullet"/>
      <w:lvlText w:val="•"/>
      <w:lvlJc w:val="left"/>
      <w:pPr>
        <w:ind w:left="2088" w:hanging="529"/>
      </w:pPr>
      <w:rPr>
        <w:rFonts w:hint="default"/>
        <w:lang w:val="zh-CN" w:eastAsia="zh-CN" w:bidi="zh-CN"/>
      </w:rPr>
    </w:lvl>
    <w:lvl w:ilvl="2" w:tentative="0">
      <w:start w:val="0"/>
      <w:numFmt w:val="bullet"/>
      <w:lvlText w:val="•"/>
      <w:lvlJc w:val="left"/>
      <w:pPr>
        <w:ind w:left="2996" w:hanging="529"/>
      </w:pPr>
      <w:rPr>
        <w:rFonts w:hint="default"/>
        <w:lang w:val="zh-CN" w:eastAsia="zh-CN" w:bidi="zh-CN"/>
      </w:rPr>
    </w:lvl>
    <w:lvl w:ilvl="3" w:tentative="0">
      <w:start w:val="0"/>
      <w:numFmt w:val="bullet"/>
      <w:lvlText w:val="•"/>
      <w:lvlJc w:val="left"/>
      <w:pPr>
        <w:ind w:left="3904" w:hanging="529"/>
      </w:pPr>
      <w:rPr>
        <w:rFonts w:hint="default"/>
        <w:lang w:val="zh-CN" w:eastAsia="zh-CN" w:bidi="zh-CN"/>
      </w:rPr>
    </w:lvl>
    <w:lvl w:ilvl="4" w:tentative="0">
      <w:start w:val="0"/>
      <w:numFmt w:val="bullet"/>
      <w:lvlText w:val="•"/>
      <w:lvlJc w:val="left"/>
      <w:pPr>
        <w:ind w:left="4812" w:hanging="529"/>
      </w:pPr>
      <w:rPr>
        <w:rFonts w:hint="default"/>
        <w:lang w:val="zh-CN" w:eastAsia="zh-CN" w:bidi="zh-CN"/>
      </w:rPr>
    </w:lvl>
    <w:lvl w:ilvl="5" w:tentative="0">
      <w:start w:val="0"/>
      <w:numFmt w:val="bullet"/>
      <w:lvlText w:val="•"/>
      <w:lvlJc w:val="left"/>
      <w:pPr>
        <w:ind w:left="5720" w:hanging="529"/>
      </w:pPr>
      <w:rPr>
        <w:rFonts w:hint="default"/>
        <w:lang w:val="zh-CN" w:eastAsia="zh-CN" w:bidi="zh-CN"/>
      </w:rPr>
    </w:lvl>
    <w:lvl w:ilvl="6" w:tentative="0">
      <w:start w:val="0"/>
      <w:numFmt w:val="bullet"/>
      <w:lvlText w:val="•"/>
      <w:lvlJc w:val="left"/>
      <w:pPr>
        <w:ind w:left="6628" w:hanging="529"/>
      </w:pPr>
      <w:rPr>
        <w:rFonts w:hint="default"/>
        <w:lang w:val="zh-CN" w:eastAsia="zh-CN" w:bidi="zh-CN"/>
      </w:rPr>
    </w:lvl>
    <w:lvl w:ilvl="7" w:tentative="0">
      <w:start w:val="0"/>
      <w:numFmt w:val="bullet"/>
      <w:lvlText w:val="•"/>
      <w:lvlJc w:val="left"/>
      <w:pPr>
        <w:ind w:left="7536" w:hanging="529"/>
      </w:pPr>
      <w:rPr>
        <w:rFonts w:hint="default"/>
        <w:lang w:val="zh-CN" w:eastAsia="zh-CN" w:bidi="zh-CN"/>
      </w:rPr>
    </w:lvl>
    <w:lvl w:ilvl="8" w:tentative="0">
      <w:start w:val="0"/>
      <w:numFmt w:val="bullet"/>
      <w:lvlText w:val="•"/>
      <w:lvlJc w:val="left"/>
      <w:pPr>
        <w:ind w:left="8444" w:hanging="529"/>
      </w:pPr>
      <w:rPr>
        <w:rFonts w:hint="default"/>
        <w:lang w:val="zh-CN" w:eastAsia="zh-CN" w:bidi="zh-C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Zjg5MDExYzg3MzU1N2YyNTRhZjIzYzljYWI1YWEifQ=="/>
  </w:docVars>
  <w:rsids>
    <w:rsidRoot w:val="00F92138"/>
    <w:rsid w:val="00000272"/>
    <w:rsid w:val="000004C3"/>
    <w:rsid w:val="00000B86"/>
    <w:rsid w:val="00000BA2"/>
    <w:rsid w:val="00000F1C"/>
    <w:rsid w:val="000013C5"/>
    <w:rsid w:val="000013E2"/>
    <w:rsid w:val="000014AC"/>
    <w:rsid w:val="000022D0"/>
    <w:rsid w:val="00002352"/>
    <w:rsid w:val="0000245C"/>
    <w:rsid w:val="00002511"/>
    <w:rsid w:val="00003A83"/>
    <w:rsid w:val="000046BE"/>
    <w:rsid w:val="000049AC"/>
    <w:rsid w:val="0000516F"/>
    <w:rsid w:val="00005308"/>
    <w:rsid w:val="000064D3"/>
    <w:rsid w:val="00006558"/>
    <w:rsid w:val="000066AE"/>
    <w:rsid w:val="00007F96"/>
    <w:rsid w:val="000100C1"/>
    <w:rsid w:val="00010611"/>
    <w:rsid w:val="00010614"/>
    <w:rsid w:val="0001073E"/>
    <w:rsid w:val="00010A38"/>
    <w:rsid w:val="00010FCD"/>
    <w:rsid w:val="00011006"/>
    <w:rsid w:val="000111E3"/>
    <w:rsid w:val="00011968"/>
    <w:rsid w:val="00011FA6"/>
    <w:rsid w:val="00012283"/>
    <w:rsid w:val="0001230C"/>
    <w:rsid w:val="0001289B"/>
    <w:rsid w:val="000134F4"/>
    <w:rsid w:val="000139C8"/>
    <w:rsid w:val="000139E0"/>
    <w:rsid w:val="00013ECA"/>
    <w:rsid w:val="00014897"/>
    <w:rsid w:val="00014F15"/>
    <w:rsid w:val="00015616"/>
    <w:rsid w:val="00015837"/>
    <w:rsid w:val="00015FFA"/>
    <w:rsid w:val="000161E6"/>
    <w:rsid w:val="00016516"/>
    <w:rsid w:val="000168D8"/>
    <w:rsid w:val="00016B74"/>
    <w:rsid w:val="00016F9A"/>
    <w:rsid w:val="000170AF"/>
    <w:rsid w:val="0002008D"/>
    <w:rsid w:val="00020126"/>
    <w:rsid w:val="00020194"/>
    <w:rsid w:val="000204F7"/>
    <w:rsid w:val="000206E4"/>
    <w:rsid w:val="00020792"/>
    <w:rsid w:val="000211CF"/>
    <w:rsid w:val="00021DAE"/>
    <w:rsid w:val="0002268C"/>
    <w:rsid w:val="00022836"/>
    <w:rsid w:val="00022A04"/>
    <w:rsid w:val="00022F6B"/>
    <w:rsid w:val="00023226"/>
    <w:rsid w:val="00023CCC"/>
    <w:rsid w:val="000242FE"/>
    <w:rsid w:val="000253B5"/>
    <w:rsid w:val="000255CC"/>
    <w:rsid w:val="00026487"/>
    <w:rsid w:val="00026761"/>
    <w:rsid w:val="00026A9C"/>
    <w:rsid w:val="00026E89"/>
    <w:rsid w:val="00027420"/>
    <w:rsid w:val="00027AF3"/>
    <w:rsid w:val="00027E7B"/>
    <w:rsid w:val="0003071D"/>
    <w:rsid w:val="00031637"/>
    <w:rsid w:val="000320DB"/>
    <w:rsid w:val="00032327"/>
    <w:rsid w:val="000323C8"/>
    <w:rsid w:val="000336FC"/>
    <w:rsid w:val="00033A28"/>
    <w:rsid w:val="00034161"/>
    <w:rsid w:val="00034267"/>
    <w:rsid w:val="00034D30"/>
    <w:rsid w:val="00035820"/>
    <w:rsid w:val="00035993"/>
    <w:rsid w:val="00035C6F"/>
    <w:rsid w:val="00036794"/>
    <w:rsid w:val="0003681B"/>
    <w:rsid w:val="00036FC4"/>
    <w:rsid w:val="00037242"/>
    <w:rsid w:val="0003757B"/>
    <w:rsid w:val="00037991"/>
    <w:rsid w:val="00037D57"/>
    <w:rsid w:val="00040690"/>
    <w:rsid w:val="0004125A"/>
    <w:rsid w:val="000433E9"/>
    <w:rsid w:val="00043863"/>
    <w:rsid w:val="00043BC9"/>
    <w:rsid w:val="00044210"/>
    <w:rsid w:val="00044409"/>
    <w:rsid w:val="000444B3"/>
    <w:rsid w:val="00044702"/>
    <w:rsid w:val="000447E7"/>
    <w:rsid w:val="000447EA"/>
    <w:rsid w:val="00044C3F"/>
    <w:rsid w:val="00044E5F"/>
    <w:rsid w:val="00045A4C"/>
    <w:rsid w:val="00046440"/>
    <w:rsid w:val="000473C1"/>
    <w:rsid w:val="00047877"/>
    <w:rsid w:val="0005024E"/>
    <w:rsid w:val="000517CE"/>
    <w:rsid w:val="000517D9"/>
    <w:rsid w:val="00052295"/>
    <w:rsid w:val="00052409"/>
    <w:rsid w:val="000536BD"/>
    <w:rsid w:val="00053CEB"/>
    <w:rsid w:val="0005424F"/>
    <w:rsid w:val="00054CFF"/>
    <w:rsid w:val="00054E6D"/>
    <w:rsid w:val="000561BD"/>
    <w:rsid w:val="0005641F"/>
    <w:rsid w:val="000567E8"/>
    <w:rsid w:val="00056DAF"/>
    <w:rsid w:val="00056EF6"/>
    <w:rsid w:val="00057D96"/>
    <w:rsid w:val="00060039"/>
    <w:rsid w:val="00060384"/>
    <w:rsid w:val="00060393"/>
    <w:rsid w:val="000606D6"/>
    <w:rsid w:val="00061343"/>
    <w:rsid w:val="000617D3"/>
    <w:rsid w:val="0006269C"/>
    <w:rsid w:val="000629C0"/>
    <w:rsid w:val="00062A7D"/>
    <w:rsid w:val="00062C9F"/>
    <w:rsid w:val="00062EB9"/>
    <w:rsid w:val="00063401"/>
    <w:rsid w:val="00063621"/>
    <w:rsid w:val="000637D2"/>
    <w:rsid w:val="00063B3A"/>
    <w:rsid w:val="00063C67"/>
    <w:rsid w:val="000645BF"/>
    <w:rsid w:val="00064792"/>
    <w:rsid w:val="00064B65"/>
    <w:rsid w:val="00064E88"/>
    <w:rsid w:val="00065305"/>
    <w:rsid w:val="00065570"/>
    <w:rsid w:val="00065A86"/>
    <w:rsid w:val="00065ABC"/>
    <w:rsid w:val="00065ABF"/>
    <w:rsid w:val="00065FBD"/>
    <w:rsid w:val="0006630F"/>
    <w:rsid w:val="0006636E"/>
    <w:rsid w:val="000663F2"/>
    <w:rsid w:val="00066680"/>
    <w:rsid w:val="00066F90"/>
    <w:rsid w:val="000672AA"/>
    <w:rsid w:val="000675B5"/>
    <w:rsid w:val="00067846"/>
    <w:rsid w:val="000700AF"/>
    <w:rsid w:val="000705C5"/>
    <w:rsid w:val="00070893"/>
    <w:rsid w:val="00071479"/>
    <w:rsid w:val="00071B82"/>
    <w:rsid w:val="00072503"/>
    <w:rsid w:val="00072FD1"/>
    <w:rsid w:val="0007321D"/>
    <w:rsid w:val="00073923"/>
    <w:rsid w:val="00073EB9"/>
    <w:rsid w:val="000740EE"/>
    <w:rsid w:val="000763B8"/>
    <w:rsid w:val="00080266"/>
    <w:rsid w:val="0008038A"/>
    <w:rsid w:val="000809B5"/>
    <w:rsid w:val="00080A21"/>
    <w:rsid w:val="00080C0C"/>
    <w:rsid w:val="0008131C"/>
    <w:rsid w:val="000815D9"/>
    <w:rsid w:val="00081E35"/>
    <w:rsid w:val="000822F9"/>
    <w:rsid w:val="00082773"/>
    <w:rsid w:val="000834F3"/>
    <w:rsid w:val="0008384B"/>
    <w:rsid w:val="00084286"/>
    <w:rsid w:val="000844B3"/>
    <w:rsid w:val="0008465F"/>
    <w:rsid w:val="00084B0B"/>
    <w:rsid w:val="00085993"/>
    <w:rsid w:val="00086235"/>
    <w:rsid w:val="00086592"/>
    <w:rsid w:val="0008687A"/>
    <w:rsid w:val="00087279"/>
    <w:rsid w:val="00087492"/>
    <w:rsid w:val="00087959"/>
    <w:rsid w:val="00087C2E"/>
    <w:rsid w:val="00087C30"/>
    <w:rsid w:val="00090370"/>
    <w:rsid w:val="00090480"/>
    <w:rsid w:val="000921D6"/>
    <w:rsid w:val="00093502"/>
    <w:rsid w:val="000939B6"/>
    <w:rsid w:val="000942AB"/>
    <w:rsid w:val="0009450E"/>
    <w:rsid w:val="00094CB0"/>
    <w:rsid w:val="000957FC"/>
    <w:rsid w:val="0009596C"/>
    <w:rsid w:val="00095D3B"/>
    <w:rsid w:val="0009625F"/>
    <w:rsid w:val="00096B3D"/>
    <w:rsid w:val="00097B00"/>
    <w:rsid w:val="000A008C"/>
    <w:rsid w:val="000A0926"/>
    <w:rsid w:val="000A0BA1"/>
    <w:rsid w:val="000A12F9"/>
    <w:rsid w:val="000A26F9"/>
    <w:rsid w:val="000A31C4"/>
    <w:rsid w:val="000A372D"/>
    <w:rsid w:val="000A45E9"/>
    <w:rsid w:val="000A482E"/>
    <w:rsid w:val="000A4978"/>
    <w:rsid w:val="000A501D"/>
    <w:rsid w:val="000A5842"/>
    <w:rsid w:val="000A6430"/>
    <w:rsid w:val="000A6BCA"/>
    <w:rsid w:val="000A6E55"/>
    <w:rsid w:val="000B005F"/>
    <w:rsid w:val="000B0548"/>
    <w:rsid w:val="000B06B6"/>
    <w:rsid w:val="000B147E"/>
    <w:rsid w:val="000B1865"/>
    <w:rsid w:val="000B1F7E"/>
    <w:rsid w:val="000B2E07"/>
    <w:rsid w:val="000B352B"/>
    <w:rsid w:val="000B407C"/>
    <w:rsid w:val="000B414E"/>
    <w:rsid w:val="000B5782"/>
    <w:rsid w:val="000B5FD0"/>
    <w:rsid w:val="000B6149"/>
    <w:rsid w:val="000B61AF"/>
    <w:rsid w:val="000B65B0"/>
    <w:rsid w:val="000B7280"/>
    <w:rsid w:val="000B7B41"/>
    <w:rsid w:val="000B7B5D"/>
    <w:rsid w:val="000C1622"/>
    <w:rsid w:val="000C16C7"/>
    <w:rsid w:val="000C17B3"/>
    <w:rsid w:val="000C18B9"/>
    <w:rsid w:val="000C1C14"/>
    <w:rsid w:val="000C1C47"/>
    <w:rsid w:val="000C1E87"/>
    <w:rsid w:val="000C28B5"/>
    <w:rsid w:val="000C3339"/>
    <w:rsid w:val="000C3627"/>
    <w:rsid w:val="000C37E8"/>
    <w:rsid w:val="000C3D7C"/>
    <w:rsid w:val="000C3EBF"/>
    <w:rsid w:val="000C43A6"/>
    <w:rsid w:val="000C4517"/>
    <w:rsid w:val="000C46A7"/>
    <w:rsid w:val="000C4B4D"/>
    <w:rsid w:val="000C5436"/>
    <w:rsid w:val="000C577C"/>
    <w:rsid w:val="000C5973"/>
    <w:rsid w:val="000C5EBC"/>
    <w:rsid w:val="000C618D"/>
    <w:rsid w:val="000C62A9"/>
    <w:rsid w:val="000C674E"/>
    <w:rsid w:val="000C6905"/>
    <w:rsid w:val="000C6A8F"/>
    <w:rsid w:val="000C726B"/>
    <w:rsid w:val="000C7987"/>
    <w:rsid w:val="000C7DC0"/>
    <w:rsid w:val="000C7E03"/>
    <w:rsid w:val="000D10A2"/>
    <w:rsid w:val="000D197F"/>
    <w:rsid w:val="000D1B12"/>
    <w:rsid w:val="000D1B43"/>
    <w:rsid w:val="000D1E69"/>
    <w:rsid w:val="000D1F8E"/>
    <w:rsid w:val="000D3131"/>
    <w:rsid w:val="000D317E"/>
    <w:rsid w:val="000D3DED"/>
    <w:rsid w:val="000D3E9C"/>
    <w:rsid w:val="000D4271"/>
    <w:rsid w:val="000D52AB"/>
    <w:rsid w:val="000D550A"/>
    <w:rsid w:val="000D609F"/>
    <w:rsid w:val="000D6183"/>
    <w:rsid w:val="000D6DFE"/>
    <w:rsid w:val="000D6F6C"/>
    <w:rsid w:val="000D7811"/>
    <w:rsid w:val="000D7AE0"/>
    <w:rsid w:val="000E07EE"/>
    <w:rsid w:val="000E0AFB"/>
    <w:rsid w:val="000E0D71"/>
    <w:rsid w:val="000E1051"/>
    <w:rsid w:val="000E15D3"/>
    <w:rsid w:val="000E18C5"/>
    <w:rsid w:val="000E1A08"/>
    <w:rsid w:val="000E1EA9"/>
    <w:rsid w:val="000E221C"/>
    <w:rsid w:val="000E2386"/>
    <w:rsid w:val="000E23F1"/>
    <w:rsid w:val="000E266C"/>
    <w:rsid w:val="000E2874"/>
    <w:rsid w:val="000E31B7"/>
    <w:rsid w:val="000E32D5"/>
    <w:rsid w:val="000E3EEE"/>
    <w:rsid w:val="000E477C"/>
    <w:rsid w:val="000E4A2E"/>
    <w:rsid w:val="000E4AA0"/>
    <w:rsid w:val="000E5187"/>
    <w:rsid w:val="000E5500"/>
    <w:rsid w:val="000E5534"/>
    <w:rsid w:val="000E59E5"/>
    <w:rsid w:val="000E620E"/>
    <w:rsid w:val="000E6BBF"/>
    <w:rsid w:val="000E7045"/>
    <w:rsid w:val="000E7266"/>
    <w:rsid w:val="000E75B1"/>
    <w:rsid w:val="000E7F82"/>
    <w:rsid w:val="000F03BF"/>
    <w:rsid w:val="000F07E0"/>
    <w:rsid w:val="000F09EA"/>
    <w:rsid w:val="000F0DF2"/>
    <w:rsid w:val="000F1246"/>
    <w:rsid w:val="000F18A0"/>
    <w:rsid w:val="000F1BF2"/>
    <w:rsid w:val="000F3291"/>
    <w:rsid w:val="000F33D3"/>
    <w:rsid w:val="000F3C4B"/>
    <w:rsid w:val="000F3D98"/>
    <w:rsid w:val="000F3E81"/>
    <w:rsid w:val="000F4160"/>
    <w:rsid w:val="000F44C9"/>
    <w:rsid w:val="000F5538"/>
    <w:rsid w:val="000F5A14"/>
    <w:rsid w:val="000F6137"/>
    <w:rsid w:val="000F6477"/>
    <w:rsid w:val="000F6780"/>
    <w:rsid w:val="000F688F"/>
    <w:rsid w:val="000F72DC"/>
    <w:rsid w:val="000F7C81"/>
    <w:rsid w:val="000F7D5B"/>
    <w:rsid w:val="000F7D73"/>
    <w:rsid w:val="000F7EC1"/>
    <w:rsid w:val="00101397"/>
    <w:rsid w:val="00101C2F"/>
    <w:rsid w:val="001023DA"/>
    <w:rsid w:val="001028F3"/>
    <w:rsid w:val="001034C5"/>
    <w:rsid w:val="00103D34"/>
    <w:rsid w:val="00104ACC"/>
    <w:rsid w:val="001051FB"/>
    <w:rsid w:val="00105D76"/>
    <w:rsid w:val="00105E7C"/>
    <w:rsid w:val="00106269"/>
    <w:rsid w:val="00106290"/>
    <w:rsid w:val="00106543"/>
    <w:rsid w:val="00106635"/>
    <w:rsid w:val="001068B5"/>
    <w:rsid w:val="0010706D"/>
    <w:rsid w:val="00107AAB"/>
    <w:rsid w:val="00107B39"/>
    <w:rsid w:val="00107DBE"/>
    <w:rsid w:val="00107DC1"/>
    <w:rsid w:val="0011171E"/>
    <w:rsid w:val="00111A1E"/>
    <w:rsid w:val="00111A2D"/>
    <w:rsid w:val="00111C41"/>
    <w:rsid w:val="00111CA9"/>
    <w:rsid w:val="00112328"/>
    <w:rsid w:val="00112786"/>
    <w:rsid w:val="00112F5B"/>
    <w:rsid w:val="00113A99"/>
    <w:rsid w:val="00113AF4"/>
    <w:rsid w:val="00114B6C"/>
    <w:rsid w:val="00114B86"/>
    <w:rsid w:val="0011557A"/>
    <w:rsid w:val="00115FBC"/>
    <w:rsid w:val="00116C84"/>
    <w:rsid w:val="00116DE4"/>
    <w:rsid w:val="0011747F"/>
    <w:rsid w:val="00117E74"/>
    <w:rsid w:val="00120141"/>
    <w:rsid w:val="00120547"/>
    <w:rsid w:val="00120798"/>
    <w:rsid w:val="00120802"/>
    <w:rsid w:val="00120B8E"/>
    <w:rsid w:val="001213F2"/>
    <w:rsid w:val="0012191A"/>
    <w:rsid w:val="00122393"/>
    <w:rsid w:val="00122998"/>
    <w:rsid w:val="00123320"/>
    <w:rsid w:val="0012338B"/>
    <w:rsid w:val="001234BD"/>
    <w:rsid w:val="001239B2"/>
    <w:rsid w:val="00123E84"/>
    <w:rsid w:val="001240C4"/>
    <w:rsid w:val="00126239"/>
    <w:rsid w:val="0012638B"/>
    <w:rsid w:val="001263A1"/>
    <w:rsid w:val="00126587"/>
    <w:rsid w:val="001266BF"/>
    <w:rsid w:val="00127A6A"/>
    <w:rsid w:val="001303EA"/>
    <w:rsid w:val="0013041D"/>
    <w:rsid w:val="00130436"/>
    <w:rsid w:val="001307B7"/>
    <w:rsid w:val="0013081F"/>
    <w:rsid w:val="00130DEA"/>
    <w:rsid w:val="00130EFA"/>
    <w:rsid w:val="001316F7"/>
    <w:rsid w:val="001319A3"/>
    <w:rsid w:val="00131D21"/>
    <w:rsid w:val="00133180"/>
    <w:rsid w:val="001331CC"/>
    <w:rsid w:val="001333DB"/>
    <w:rsid w:val="00133450"/>
    <w:rsid w:val="00133514"/>
    <w:rsid w:val="001335B1"/>
    <w:rsid w:val="00133EFE"/>
    <w:rsid w:val="00133F22"/>
    <w:rsid w:val="0013419F"/>
    <w:rsid w:val="00134BD1"/>
    <w:rsid w:val="00134DB9"/>
    <w:rsid w:val="0013527C"/>
    <w:rsid w:val="001359DB"/>
    <w:rsid w:val="00135FC6"/>
    <w:rsid w:val="00136436"/>
    <w:rsid w:val="00136481"/>
    <w:rsid w:val="00136634"/>
    <w:rsid w:val="001372A0"/>
    <w:rsid w:val="001373F4"/>
    <w:rsid w:val="00137941"/>
    <w:rsid w:val="00140E4F"/>
    <w:rsid w:val="00141E3C"/>
    <w:rsid w:val="0014215D"/>
    <w:rsid w:val="0014329A"/>
    <w:rsid w:val="00143D45"/>
    <w:rsid w:val="001440A4"/>
    <w:rsid w:val="00144F89"/>
    <w:rsid w:val="001459CB"/>
    <w:rsid w:val="00145FB7"/>
    <w:rsid w:val="0014612A"/>
    <w:rsid w:val="00146436"/>
    <w:rsid w:val="00146F89"/>
    <w:rsid w:val="001472AC"/>
    <w:rsid w:val="001478A5"/>
    <w:rsid w:val="001478D5"/>
    <w:rsid w:val="00150055"/>
    <w:rsid w:val="00150C40"/>
    <w:rsid w:val="001510F4"/>
    <w:rsid w:val="00152247"/>
    <w:rsid w:val="00152378"/>
    <w:rsid w:val="00152536"/>
    <w:rsid w:val="00152847"/>
    <w:rsid w:val="00152BDF"/>
    <w:rsid w:val="0015313E"/>
    <w:rsid w:val="001531B4"/>
    <w:rsid w:val="001533BA"/>
    <w:rsid w:val="00153806"/>
    <w:rsid w:val="001552FB"/>
    <w:rsid w:val="00155E4D"/>
    <w:rsid w:val="00156165"/>
    <w:rsid w:val="00156262"/>
    <w:rsid w:val="001562DF"/>
    <w:rsid w:val="001563CA"/>
    <w:rsid w:val="00156878"/>
    <w:rsid w:val="00156D89"/>
    <w:rsid w:val="00157090"/>
    <w:rsid w:val="001572DA"/>
    <w:rsid w:val="00157687"/>
    <w:rsid w:val="00157CF4"/>
    <w:rsid w:val="001613B7"/>
    <w:rsid w:val="0016180C"/>
    <w:rsid w:val="001635A4"/>
    <w:rsid w:val="001638BE"/>
    <w:rsid w:val="00163AF5"/>
    <w:rsid w:val="00164249"/>
    <w:rsid w:val="00164711"/>
    <w:rsid w:val="00165240"/>
    <w:rsid w:val="00165FB9"/>
    <w:rsid w:val="00166390"/>
    <w:rsid w:val="001666A4"/>
    <w:rsid w:val="00166737"/>
    <w:rsid w:val="00166CED"/>
    <w:rsid w:val="00170194"/>
    <w:rsid w:val="001706EC"/>
    <w:rsid w:val="00170706"/>
    <w:rsid w:val="001711C6"/>
    <w:rsid w:val="001718C5"/>
    <w:rsid w:val="00171A3B"/>
    <w:rsid w:val="001725C1"/>
    <w:rsid w:val="00172835"/>
    <w:rsid w:val="00172C0D"/>
    <w:rsid w:val="0017330E"/>
    <w:rsid w:val="001734B9"/>
    <w:rsid w:val="001738AF"/>
    <w:rsid w:val="00173C44"/>
    <w:rsid w:val="00173F12"/>
    <w:rsid w:val="00173F90"/>
    <w:rsid w:val="00173F97"/>
    <w:rsid w:val="00173FCF"/>
    <w:rsid w:val="001753AB"/>
    <w:rsid w:val="00175FAB"/>
    <w:rsid w:val="001762A4"/>
    <w:rsid w:val="001771F7"/>
    <w:rsid w:val="001774C2"/>
    <w:rsid w:val="00180106"/>
    <w:rsid w:val="00180419"/>
    <w:rsid w:val="001812FE"/>
    <w:rsid w:val="001813B8"/>
    <w:rsid w:val="00181CCB"/>
    <w:rsid w:val="00181DE6"/>
    <w:rsid w:val="001821F4"/>
    <w:rsid w:val="00183BF9"/>
    <w:rsid w:val="00183D37"/>
    <w:rsid w:val="001841FA"/>
    <w:rsid w:val="00184887"/>
    <w:rsid w:val="00185480"/>
    <w:rsid w:val="00186033"/>
    <w:rsid w:val="00186041"/>
    <w:rsid w:val="0018632C"/>
    <w:rsid w:val="001863AB"/>
    <w:rsid w:val="0018676A"/>
    <w:rsid w:val="00186A0B"/>
    <w:rsid w:val="00186B2C"/>
    <w:rsid w:val="00186DE9"/>
    <w:rsid w:val="00186E46"/>
    <w:rsid w:val="001872B9"/>
    <w:rsid w:val="00187BF4"/>
    <w:rsid w:val="00187CB1"/>
    <w:rsid w:val="00187CDD"/>
    <w:rsid w:val="001902E5"/>
    <w:rsid w:val="00190338"/>
    <w:rsid w:val="00190A75"/>
    <w:rsid w:val="00190ED8"/>
    <w:rsid w:val="00190FF9"/>
    <w:rsid w:val="00191584"/>
    <w:rsid w:val="00191864"/>
    <w:rsid w:val="001919F5"/>
    <w:rsid w:val="0019251E"/>
    <w:rsid w:val="001926CA"/>
    <w:rsid w:val="00192844"/>
    <w:rsid w:val="0019288E"/>
    <w:rsid w:val="00192AF3"/>
    <w:rsid w:val="0019308B"/>
    <w:rsid w:val="0019356F"/>
    <w:rsid w:val="001939A3"/>
    <w:rsid w:val="00194200"/>
    <w:rsid w:val="001948C3"/>
    <w:rsid w:val="00194924"/>
    <w:rsid w:val="00195708"/>
    <w:rsid w:val="00195E63"/>
    <w:rsid w:val="00196C03"/>
    <w:rsid w:val="00196F3D"/>
    <w:rsid w:val="00197C89"/>
    <w:rsid w:val="001A0458"/>
    <w:rsid w:val="001A04DB"/>
    <w:rsid w:val="001A135B"/>
    <w:rsid w:val="001A15E5"/>
    <w:rsid w:val="001A1C41"/>
    <w:rsid w:val="001A3968"/>
    <w:rsid w:val="001A4396"/>
    <w:rsid w:val="001A43DB"/>
    <w:rsid w:val="001A52D6"/>
    <w:rsid w:val="001A5641"/>
    <w:rsid w:val="001A5EEF"/>
    <w:rsid w:val="001A6213"/>
    <w:rsid w:val="001A62A0"/>
    <w:rsid w:val="001A68C1"/>
    <w:rsid w:val="001A6BD1"/>
    <w:rsid w:val="001A6F5F"/>
    <w:rsid w:val="001A721D"/>
    <w:rsid w:val="001B0111"/>
    <w:rsid w:val="001B0531"/>
    <w:rsid w:val="001B0E49"/>
    <w:rsid w:val="001B11E2"/>
    <w:rsid w:val="001B1487"/>
    <w:rsid w:val="001B1ECF"/>
    <w:rsid w:val="001B2294"/>
    <w:rsid w:val="001B3043"/>
    <w:rsid w:val="001B3B3F"/>
    <w:rsid w:val="001B45FD"/>
    <w:rsid w:val="001B47E7"/>
    <w:rsid w:val="001B53A5"/>
    <w:rsid w:val="001B5976"/>
    <w:rsid w:val="001B5ACC"/>
    <w:rsid w:val="001B5C67"/>
    <w:rsid w:val="001B5F56"/>
    <w:rsid w:val="001B675E"/>
    <w:rsid w:val="001B6AFE"/>
    <w:rsid w:val="001B7730"/>
    <w:rsid w:val="001B7C4C"/>
    <w:rsid w:val="001B7EE3"/>
    <w:rsid w:val="001C08DC"/>
    <w:rsid w:val="001C0AF7"/>
    <w:rsid w:val="001C0BDE"/>
    <w:rsid w:val="001C0E3E"/>
    <w:rsid w:val="001C0F86"/>
    <w:rsid w:val="001C27CF"/>
    <w:rsid w:val="001C3051"/>
    <w:rsid w:val="001C3387"/>
    <w:rsid w:val="001C33DA"/>
    <w:rsid w:val="001C3AF1"/>
    <w:rsid w:val="001C3FE5"/>
    <w:rsid w:val="001C4172"/>
    <w:rsid w:val="001C45C4"/>
    <w:rsid w:val="001C4829"/>
    <w:rsid w:val="001C4C5C"/>
    <w:rsid w:val="001C5380"/>
    <w:rsid w:val="001C5BD4"/>
    <w:rsid w:val="001C6450"/>
    <w:rsid w:val="001C6458"/>
    <w:rsid w:val="001C6B56"/>
    <w:rsid w:val="001C701F"/>
    <w:rsid w:val="001C71B5"/>
    <w:rsid w:val="001D082F"/>
    <w:rsid w:val="001D0BBA"/>
    <w:rsid w:val="001D0D38"/>
    <w:rsid w:val="001D1270"/>
    <w:rsid w:val="001D13E1"/>
    <w:rsid w:val="001D2136"/>
    <w:rsid w:val="001D2E28"/>
    <w:rsid w:val="001D3C7E"/>
    <w:rsid w:val="001D465D"/>
    <w:rsid w:val="001D54B9"/>
    <w:rsid w:val="001D5AF9"/>
    <w:rsid w:val="001D5B43"/>
    <w:rsid w:val="001D5D94"/>
    <w:rsid w:val="001D67FF"/>
    <w:rsid w:val="001D684F"/>
    <w:rsid w:val="001D6C9C"/>
    <w:rsid w:val="001D7084"/>
    <w:rsid w:val="001D76B2"/>
    <w:rsid w:val="001D7755"/>
    <w:rsid w:val="001D78A6"/>
    <w:rsid w:val="001D78B0"/>
    <w:rsid w:val="001D7ABB"/>
    <w:rsid w:val="001E0C20"/>
    <w:rsid w:val="001E0C63"/>
    <w:rsid w:val="001E10B5"/>
    <w:rsid w:val="001E148F"/>
    <w:rsid w:val="001E267B"/>
    <w:rsid w:val="001E2F9F"/>
    <w:rsid w:val="001E3014"/>
    <w:rsid w:val="001E3349"/>
    <w:rsid w:val="001E3645"/>
    <w:rsid w:val="001E39CC"/>
    <w:rsid w:val="001E3AEC"/>
    <w:rsid w:val="001E4584"/>
    <w:rsid w:val="001E4E72"/>
    <w:rsid w:val="001E535A"/>
    <w:rsid w:val="001E696A"/>
    <w:rsid w:val="001E69C4"/>
    <w:rsid w:val="001E6A68"/>
    <w:rsid w:val="001E72A7"/>
    <w:rsid w:val="001E748D"/>
    <w:rsid w:val="001E75BD"/>
    <w:rsid w:val="001E7A97"/>
    <w:rsid w:val="001F021B"/>
    <w:rsid w:val="001F02D9"/>
    <w:rsid w:val="001F0617"/>
    <w:rsid w:val="001F0875"/>
    <w:rsid w:val="001F0D48"/>
    <w:rsid w:val="001F0D4F"/>
    <w:rsid w:val="001F13ED"/>
    <w:rsid w:val="001F14D8"/>
    <w:rsid w:val="001F1526"/>
    <w:rsid w:val="001F1853"/>
    <w:rsid w:val="001F2D34"/>
    <w:rsid w:val="001F388F"/>
    <w:rsid w:val="001F3B70"/>
    <w:rsid w:val="001F3CA2"/>
    <w:rsid w:val="001F4042"/>
    <w:rsid w:val="001F4A83"/>
    <w:rsid w:val="001F4BF2"/>
    <w:rsid w:val="001F50A7"/>
    <w:rsid w:val="001F5113"/>
    <w:rsid w:val="001F542B"/>
    <w:rsid w:val="001F562A"/>
    <w:rsid w:val="001F56EE"/>
    <w:rsid w:val="001F5CA6"/>
    <w:rsid w:val="001F662E"/>
    <w:rsid w:val="001F72EA"/>
    <w:rsid w:val="001F7589"/>
    <w:rsid w:val="001F7EC3"/>
    <w:rsid w:val="002000A6"/>
    <w:rsid w:val="0020050E"/>
    <w:rsid w:val="0020115A"/>
    <w:rsid w:val="002018FE"/>
    <w:rsid w:val="00201F52"/>
    <w:rsid w:val="00202019"/>
    <w:rsid w:val="002041D2"/>
    <w:rsid w:val="0020567C"/>
    <w:rsid w:val="00205B76"/>
    <w:rsid w:val="00205FBE"/>
    <w:rsid w:val="00206111"/>
    <w:rsid w:val="00206225"/>
    <w:rsid w:val="00206230"/>
    <w:rsid w:val="00206463"/>
    <w:rsid w:val="00206878"/>
    <w:rsid w:val="00206D6A"/>
    <w:rsid w:val="00206EF6"/>
    <w:rsid w:val="002070C1"/>
    <w:rsid w:val="00207309"/>
    <w:rsid w:val="002102B3"/>
    <w:rsid w:val="002104BA"/>
    <w:rsid w:val="00210521"/>
    <w:rsid w:val="00210797"/>
    <w:rsid w:val="00210AB4"/>
    <w:rsid w:val="00210C8B"/>
    <w:rsid w:val="002110E3"/>
    <w:rsid w:val="0021175E"/>
    <w:rsid w:val="00211891"/>
    <w:rsid w:val="00211AE5"/>
    <w:rsid w:val="00211C49"/>
    <w:rsid w:val="002125D6"/>
    <w:rsid w:val="00212626"/>
    <w:rsid w:val="0021268F"/>
    <w:rsid w:val="0021325E"/>
    <w:rsid w:val="002133B5"/>
    <w:rsid w:val="00213463"/>
    <w:rsid w:val="00213A15"/>
    <w:rsid w:val="00213AAE"/>
    <w:rsid w:val="00213FEF"/>
    <w:rsid w:val="00214CC2"/>
    <w:rsid w:val="00215348"/>
    <w:rsid w:val="00216381"/>
    <w:rsid w:val="0021774B"/>
    <w:rsid w:val="00220401"/>
    <w:rsid w:val="00220601"/>
    <w:rsid w:val="002208FA"/>
    <w:rsid w:val="00221788"/>
    <w:rsid w:val="00221B84"/>
    <w:rsid w:val="00221DE3"/>
    <w:rsid w:val="00222B0A"/>
    <w:rsid w:val="00222F67"/>
    <w:rsid w:val="00223315"/>
    <w:rsid w:val="0022348B"/>
    <w:rsid w:val="002239A4"/>
    <w:rsid w:val="00223F9C"/>
    <w:rsid w:val="0022450E"/>
    <w:rsid w:val="00224586"/>
    <w:rsid w:val="0022473A"/>
    <w:rsid w:val="002248DF"/>
    <w:rsid w:val="00224E71"/>
    <w:rsid w:val="002250A6"/>
    <w:rsid w:val="002256F8"/>
    <w:rsid w:val="0022635C"/>
    <w:rsid w:val="00226508"/>
    <w:rsid w:val="002277A9"/>
    <w:rsid w:val="00227A38"/>
    <w:rsid w:val="00227BAB"/>
    <w:rsid w:val="00230756"/>
    <w:rsid w:val="00230B71"/>
    <w:rsid w:val="00230D05"/>
    <w:rsid w:val="00230DF5"/>
    <w:rsid w:val="00231175"/>
    <w:rsid w:val="002312B3"/>
    <w:rsid w:val="0023141D"/>
    <w:rsid w:val="00232BCE"/>
    <w:rsid w:val="00232C0C"/>
    <w:rsid w:val="0023319F"/>
    <w:rsid w:val="00233C44"/>
    <w:rsid w:val="00234083"/>
    <w:rsid w:val="00234A09"/>
    <w:rsid w:val="00234B7A"/>
    <w:rsid w:val="002354BE"/>
    <w:rsid w:val="00235C84"/>
    <w:rsid w:val="00236B22"/>
    <w:rsid w:val="00237426"/>
    <w:rsid w:val="00237617"/>
    <w:rsid w:val="00237F1D"/>
    <w:rsid w:val="00237F3B"/>
    <w:rsid w:val="00240CCC"/>
    <w:rsid w:val="00240D65"/>
    <w:rsid w:val="00241276"/>
    <w:rsid w:val="002416A4"/>
    <w:rsid w:val="00241A5C"/>
    <w:rsid w:val="00241ABE"/>
    <w:rsid w:val="002433E8"/>
    <w:rsid w:val="00243414"/>
    <w:rsid w:val="00243F0E"/>
    <w:rsid w:val="002441BE"/>
    <w:rsid w:val="00244472"/>
    <w:rsid w:val="002447C1"/>
    <w:rsid w:val="00244821"/>
    <w:rsid w:val="00244C94"/>
    <w:rsid w:val="00245203"/>
    <w:rsid w:val="00245DEC"/>
    <w:rsid w:val="002460F6"/>
    <w:rsid w:val="002466C0"/>
    <w:rsid w:val="00246BC2"/>
    <w:rsid w:val="00246CF3"/>
    <w:rsid w:val="00247914"/>
    <w:rsid w:val="00250049"/>
    <w:rsid w:val="0025120C"/>
    <w:rsid w:val="00251410"/>
    <w:rsid w:val="002516C5"/>
    <w:rsid w:val="002518D6"/>
    <w:rsid w:val="00251CA2"/>
    <w:rsid w:val="00251E7B"/>
    <w:rsid w:val="002528CC"/>
    <w:rsid w:val="00252A4B"/>
    <w:rsid w:val="00252D16"/>
    <w:rsid w:val="00252D99"/>
    <w:rsid w:val="00252F49"/>
    <w:rsid w:val="002530D1"/>
    <w:rsid w:val="00253376"/>
    <w:rsid w:val="002544BE"/>
    <w:rsid w:val="0025534F"/>
    <w:rsid w:val="00255389"/>
    <w:rsid w:val="00255BF6"/>
    <w:rsid w:val="0025692F"/>
    <w:rsid w:val="00256CF6"/>
    <w:rsid w:val="00256D6E"/>
    <w:rsid w:val="00256E58"/>
    <w:rsid w:val="00256F94"/>
    <w:rsid w:val="002573F8"/>
    <w:rsid w:val="00257557"/>
    <w:rsid w:val="00257648"/>
    <w:rsid w:val="00257747"/>
    <w:rsid w:val="00257D8F"/>
    <w:rsid w:val="00257DA2"/>
    <w:rsid w:val="002602D5"/>
    <w:rsid w:val="00260586"/>
    <w:rsid w:val="002609CA"/>
    <w:rsid w:val="0026135E"/>
    <w:rsid w:val="00262050"/>
    <w:rsid w:val="0026224C"/>
    <w:rsid w:val="002635CA"/>
    <w:rsid w:val="00263792"/>
    <w:rsid w:val="002638FA"/>
    <w:rsid w:val="00263CDC"/>
    <w:rsid w:val="002642C9"/>
    <w:rsid w:val="002645AA"/>
    <w:rsid w:val="002646C7"/>
    <w:rsid w:val="002647D1"/>
    <w:rsid w:val="00264E2B"/>
    <w:rsid w:val="00264E31"/>
    <w:rsid w:val="002656A5"/>
    <w:rsid w:val="002658F0"/>
    <w:rsid w:val="0026598F"/>
    <w:rsid w:val="00265CED"/>
    <w:rsid w:val="00265E45"/>
    <w:rsid w:val="002672DA"/>
    <w:rsid w:val="00267901"/>
    <w:rsid w:val="00267D5D"/>
    <w:rsid w:val="00270356"/>
    <w:rsid w:val="002704A0"/>
    <w:rsid w:val="00270501"/>
    <w:rsid w:val="0027076D"/>
    <w:rsid w:val="002709A1"/>
    <w:rsid w:val="0027102C"/>
    <w:rsid w:val="00271456"/>
    <w:rsid w:val="002724D8"/>
    <w:rsid w:val="00272CD9"/>
    <w:rsid w:val="00273FCE"/>
    <w:rsid w:val="00274B4D"/>
    <w:rsid w:val="00275110"/>
    <w:rsid w:val="00275B61"/>
    <w:rsid w:val="00276007"/>
    <w:rsid w:val="0027652D"/>
    <w:rsid w:val="0027664F"/>
    <w:rsid w:val="002767EA"/>
    <w:rsid w:val="00276B6F"/>
    <w:rsid w:val="00277154"/>
    <w:rsid w:val="00277251"/>
    <w:rsid w:val="00277CA8"/>
    <w:rsid w:val="00280EB0"/>
    <w:rsid w:val="0028107B"/>
    <w:rsid w:val="00281B0C"/>
    <w:rsid w:val="00281F87"/>
    <w:rsid w:val="00283845"/>
    <w:rsid w:val="002846FC"/>
    <w:rsid w:val="0028499F"/>
    <w:rsid w:val="0028552C"/>
    <w:rsid w:val="00286230"/>
    <w:rsid w:val="002868A3"/>
    <w:rsid w:val="00287091"/>
    <w:rsid w:val="002874EA"/>
    <w:rsid w:val="00287764"/>
    <w:rsid w:val="0028797B"/>
    <w:rsid w:val="00287E74"/>
    <w:rsid w:val="00290204"/>
    <w:rsid w:val="00290AA6"/>
    <w:rsid w:val="002919B0"/>
    <w:rsid w:val="00291C7E"/>
    <w:rsid w:val="00291DB8"/>
    <w:rsid w:val="00291E5B"/>
    <w:rsid w:val="002922EE"/>
    <w:rsid w:val="002923E8"/>
    <w:rsid w:val="00292F47"/>
    <w:rsid w:val="00292F82"/>
    <w:rsid w:val="002932C1"/>
    <w:rsid w:val="00293799"/>
    <w:rsid w:val="00293F65"/>
    <w:rsid w:val="002940BC"/>
    <w:rsid w:val="00294154"/>
    <w:rsid w:val="002949B4"/>
    <w:rsid w:val="00294D62"/>
    <w:rsid w:val="00295391"/>
    <w:rsid w:val="002955FF"/>
    <w:rsid w:val="00295860"/>
    <w:rsid w:val="00296E97"/>
    <w:rsid w:val="002973ED"/>
    <w:rsid w:val="00297C4E"/>
    <w:rsid w:val="002A00BE"/>
    <w:rsid w:val="002A0829"/>
    <w:rsid w:val="002A1017"/>
    <w:rsid w:val="002A1EF2"/>
    <w:rsid w:val="002A206D"/>
    <w:rsid w:val="002A280B"/>
    <w:rsid w:val="002A315F"/>
    <w:rsid w:val="002A33FE"/>
    <w:rsid w:val="002A3602"/>
    <w:rsid w:val="002A39A3"/>
    <w:rsid w:val="002A3BA3"/>
    <w:rsid w:val="002A3CB1"/>
    <w:rsid w:val="002A425F"/>
    <w:rsid w:val="002A42F0"/>
    <w:rsid w:val="002A43AD"/>
    <w:rsid w:val="002A44C2"/>
    <w:rsid w:val="002A450B"/>
    <w:rsid w:val="002A4A83"/>
    <w:rsid w:val="002A4ADF"/>
    <w:rsid w:val="002A4D4E"/>
    <w:rsid w:val="002A51F5"/>
    <w:rsid w:val="002A5497"/>
    <w:rsid w:val="002A67C0"/>
    <w:rsid w:val="002A6A2E"/>
    <w:rsid w:val="002A6A6B"/>
    <w:rsid w:val="002A757C"/>
    <w:rsid w:val="002A7962"/>
    <w:rsid w:val="002A7A13"/>
    <w:rsid w:val="002A7A32"/>
    <w:rsid w:val="002A7B9C"/>
    <w:rsid w:val="002B02BA"/>
    <w:rsid w:val="002B055D"/>
    <w:rsid w:val="002B1B61"/>
    <w:rsid w:val="002B1C8D"/>
    <w:rsid w:val="002B2390"/>
    <w:rsid w:val="002B2ED3"/>
    <w:rsid w:val="002B330D"/>
    <w:rsid w:val="002B350D"/>
    <w:rsid w:val="002B42FF"/>
    <w:rsid w:val="002B5190"/>
    <w:rsid w:val="002B57CA"/>
    <w:rsid w:val="002B5C9A"/>
    <w:rsid w:val="002B673E"/>
    <w:rsid w:val="002B79DC"/>
    <w:rsid w:val="002C0149"/>
    <w:rsid w:val="002C09DE"/>
    <w:rsid w:val="002C1768"/>
    <w:rsid w:val="002C1DE5"/>
    <w:rsid w:val="002C209E"/>
    <w:rsid w:val="002C20A3"/>
    <w:rsid w:val="002C2153"/>
    <w:rsid w:val="002C2536"/>
    <w:rsid w:val="002C380F"/>
    <w:rsid w:val="002C4874"/>
    <w:rsid w:val="002C49C5"/>
    <w:rsid w:val="002C49E9"/>
    <w:rsid w:val="002C4D0A"/>
    <w:rsid w:val="002C4DD6"/>
    <w:rsid w:val="002C4F09"/>
    <w:rsid w:val="002C5383"/>
    <w:rsid w:val="002C581D"/>
    <w:rsid w:val="002C61E2"/>
    <w:rsid w:val="002C6E0E"/>
    <w:rsid w:val="002D060F"/>
    <w:rsid w:val="002D07E4"/>
    <w:rsid w:val="002D0BF3"/>
    <w:rsid w:val="002D10A6"/>
    <w:rsid w:val="002D19C1"/>
    <w:rsid w:val="002D1C5D"/>
    <w:rsid w:val="002D2E7E"/>
    <w:rsid w:val="002D35BD"/>
    <w:rsid w:val="002D36C7"/>
    <w:rsid w:val="002D3DCC"/>
    <w:rsid w:val="002D3F19"/>
    <w:rsid w:val="002D52F6"/>
    <w:rsid w:val="002D5D65"/>
    <w:rsid w:val="002D67A9"/>
    <w:rsid w:val="002D6C8E"/>
    <w:rsid w:val="002D6CAE"/>
    <w:rsid w:val="002D713F"/>
    <w:rsid w:val="002D78F5"/>
    <w:rsid w:val="002D78F9"/>
    <w:rsid w:val="002D7C85"/>
    <w:rsid w:val="002D7FC0"/>
    <w:rsid w:val="002E0209"/>
    <w:rsid w:val="002E04F8"/>
    <w:rsid w:val="002E084C"/>
    <w:rsid w:val="002E0AA5"/>
    <w:rsid w:val="002E0C33"/>
    <w:rsid w:val="002E0C9A"/>
    <w:rsid w:val="002E0DD1"/>
    <w:rsid w:val="002E120D"/>
    <w:rsid w:val="002E1416"/>
    <w:rsid w:val="002E259A"/>
    <w:rsid w:val="002E2610"/>
    <w:rsid w:val="002E28F4"/>
    <w:rsid w:val="002E2FFB"/>
    <w:rsid w:val="002E32B8"/>
    <w:rsid w:val="002E39C5"/>
    <w:rsid w:val="002E3F1C"/>
    <w:rsid w:val="002E3FE4"/>
    <w:rsid w:val="002E430C"/>
    <w:rsid w:val="002E4523"/>
    <w:rsid w:val="002E46BB"/>
    <w:rsid w:val="002E4723"/>
    <w:rsid w:val="002E67E2"/>
    <w:rsid w:val="002E6BEF"/>
    <w:rsid w:val="002F0E05"/>
    <w:rsid w:val="002F132F"/>
    <w:rsid w:val="002F13E6"/>
    <w:rsid w:val="002F148C"/>
    <w:rsid w:val="002F2189"/>
    <w:rsid w:val="002F234E"/>
    <w:rsid w:val="002F2C27"/>
    <w:rsid w:val="002F2D8D"/>
    <w:rsid w:val="002F375C"/>
    <w:rsid w:val="002F3B7C"/>
    <w:rsid w:val="002F43A6"/>
    <w:rsid w:val="002F574A"/>
    <w:rsid w:val="002F5A67"/>
    <w:rsid w:val="002F60A8"/>
    <w:rsid w:val="002F6488"/>
    <w:rsid w:val="002F667D"/>
    <w:rsid w:val="002F74F6"/>
    <w:rsid w:val="003000B4"/>
    <w:rsid w:val="003007A9"/>
    <w:rsid w:val="0030097B"/>
    <w:rsid w:val="00300A97"/>
    <w:rsid w:val="00300BF4"/>
    <w:rsid w:val="00301DD6"/>
    <w:rsid w:val="00301F57"/>
    <w:rsid w:val="003026EB"/>
    <w:rsid w:val="00302747"/>
    <w:rsid w:val="00302A8C"/>
    <w:rsid w:val="00302B4D"/>
    <w:rsid w:val="00302D0E"/>
    <w:rsid w:val="0030309D"/>
    <w:rsid w:val="003030C7"/>
    <w:rsid w:val="0030337F"/>
    <w:rsid w:val="003039DF"/>
    <w:rsid w:val="0030413D"/>
    <w:rsid w:val="00304B55"/>
    <w:rsid w:val="00304DF1"/>
    <w:rsid w:val="003054D2"/>
    <w:rsid w:val="0030566A"/>
    <w:rsid w:val="00305691"/>
    <w:rsid w:val="003056B5"/>
    <w:rsid w:val="00305979"/>
    <w:rsid w:val="00305B81"/>
    <w:rsid w:val="00305DE0"/>
    <w:rsid w:val="00305F61"/>
    <w:rsid w:val="003067C3"/>
    <w:rsid w:val="00306C03"/>
    <w:rsid w:val="00306CE9"/>
    <w:rsid w:val="00306E4D"/>
    <w:rsid w:val="003071B6"/>
    <w:rsid w:val="00307398"/>
    <w:rsid w:val="00307951"/>
    <w:rsid w:val="00307C89"/>
    <w:rsid w:val="00307E18"/>
    <w:rsid w:val="00310275"/>
    <w:rsid w:val="0031074F"/>
    <w:rsid w:val="00310792"/>
    <w:rsid w:val="00310AB1"/>
    <w:rsid w:val="00310CCA"/>
    <w:rsid w:val="00310FED"/>
    <w:rsid w:val="00311611"/>
    <w:rsid w:val="00311918"/>
    <w:rsid w:val="00311A84"/>
    <w:rsid w:val="00312257"/>
    <w:rsid w:val="00313413"/>
    <w:rsid w:val="00313FF8"/>
    <w:rsid w:val="003140F4"/>
    <w:rsid w:val="0031465C"/>
    <w:rsid w:val="003146F7"/>
    <w:rsid w:val="003155E3"/>
    <w:rsid w:val="0031603C"/>
    <w:rsid w:val="00316078"/>
    <w:rsid w:val="0031651E"/>
    <w:rsid w:val="0031698B"/>
    <w:rsid w:val="00316EA1"/>
    <w:rsid w:val="00317092"/>
    <w:rsid w:val="00317DB7"/>
    <w:rsid w:val="00317DBB"/>
    <w:rsid w:val="00317E0B"/>
    <w:rsid w:val="003201F9"/>
    <w:rsid w:val="00320709"/>
    <w:rsid w:val="00321001"/>
    <w:rsid w:val="0032139B"/>
    <w:rsid w:val="00321946"/>
    <w:rsid w:val="003224C5"/>
    <w:rsid w:val="00322A58"/>
    <w:rsid w:val="00322D86"/>
    <w:rsid w:val="003233C4"/>
    <w:rsid w:val="00324096"/>
    <w:rsid w:val="003248ED"/>
    <w:rsid w:val="00325107"/>
    <w:rsid w:val="0032622F"/>
    <w:rsid w:val="0032654A"/>
    <w:rsid w:val="00326936"/>
    <w:rsid w:val="00326A82"/>
    <w:rsid w:val="0032716B"/>
    <w:rsid w:val="00327C76"/>
    <w:rsid w:val="00327E81"/>
    <w:rsid w:val="00327F26"/>
    <w:rsid w:val="003300E8"/>
    <w:rsid w:val="00330618"/>
    <w:rsid w:val="003309F4"/>
    <w:rsid w:val="00331711"/>
    <w:rsid w:val="00331A3D"/>
    <w:rsid w:val="00331C09"/>
    <w:rsid w:val="00332213"/>
    <w:rsid w:val="0033238F"/>
    <w:rsid w:val="00332B3C"/>
    <w:rsid w:val="0033328D"/>
    <w:rsid w:val="003339C0"/>
    <w:rsid w:val="00333A3D"/>
    <w:rsid w:val="00333A93"/>
    <w:rsid w:val="00333E29"/>
    <w:rsid w:val="0033434B"/>
    <w:rsid w:val="00334360"/>
    <w:rsid w:val="003346DC"/>
    <w:rsid w:val="00335404"/>
    <w:rsid w:val="00335C87"/>
    <w:rsid w:val="00335F55"/>
    <w:rsid w:val="00335FDD"/>
    <w:rsid w:val="003361FF"/>
    <w:rsid w:val="00336B36"/>
    <w:rsid w:val="00336E73"/>
    <w:rsid w:val="00337913"/>
    <w:rsid w:val="00337E4C"/>
    <w:rsid w:val="00337FC3"/>
    <w:rsid w:val="00340A08"/>
    <w:rsid w:val="00340B21"/>
    <w:rsid w:val="00340DAB"/>
    <w:rsid w:val="00340EED"/>
    <w:rsid w:val="003410DA"/>
    <w:rsid w:val="003414D4"/>
    <w:rsid w:val="00342CD3"/>
    <w:rsid w:val="00343144"/>
    <w:rsid w:val="003439F9"/>
    <w:rsid w:val="00343F39"/>
    <w:rsid w:val="0034408D"/>
    <w:rsid w:val="0034489E"/>
    <w:rsid w:val="003448AC"/>
    <w:rsid w:val="00344FAF"/>
    <w:rsid w:val="003452EE"/>
    <w:rsid w:val="00347F9B"/>
    <w:rsid w:val="0035045F"/>
    <w:rsid w:val="00351506"/>
    <w:rsid w:val="00351731"/>
    <w:rsid w:val="003517BD"/>
    <w:rsid w:val="00351A7E"/>
    <w:rsid w:val="00351C41"/>
    <w:rsid w:val="00351DFB"/>
    <w:rsid w:val="00352797"/>
    <w:rsid w:val="003527CE"/>
    <w:rsid w:val="00352D65"/>
    <w:rsid w:val="00352D90"/>
    <w:rsid w:val="00353779"/>
    <w:rsid w:val="0035397D"/>
    <w:rsid w:val="0035542A"/>
    <w:rsid w:val="0035558B"/>
    <w:rsid w:val="0035574C"/>
    <w:rsid w:val="00355A15"/>
    <w:rsid w:val="00356095"/>
    <w:rsid w:val="003562D9"/>
    <w:rsid w:val="003565F8"/>
    <w:rsid w:val="00356673"/>
    <w:rsid w:val="00356AAB"/>
    <w:rsid w:val="00357406"/>
    <w:rsid w:val="0035744C"/>
    <w:rsid w:val="00357AA8"/>
    <w:rsid w:val="00357EB3"/>
    <w:rsid w:val="00360DAC"/>
    <w:rsid w:val="0036129D"/>
    <w:rsid w:val="003617F5"/>
    <w:rsid w:val="00361BBC"/>
    <w:rsid w:val="00362045"/>
    <w:rsid w:val="003621AD"/>
    <w:rsid w:val="0036262E"/>
    <w:rsid w:val="0036300A"/>
    <w:rsid w:val="00363A57"/>
    <w:rsid w:val="00363DB7"/>
    <w:rsid w:val="00363EA5"/>
    <w:rsid w:val="00363F68"/>
    <w:rsid w:val="00364A67"/>
    <w:rsid w:val="0036501D"/>
    <w:rsid w:val="00365079"/>
    <w:rsid w:val="00365741"/>
    <w:rsid w:val="00366670"/>
    <w:rsid w:val="0037011B"/>
    <w:rsid w:val="003705F2"/>
    <w:rsid w:val="00370B54"/>
    <w:rsid w:val="00370E22"/>
    <w:rsid w:val="0037115C"/>
    <w:rsid w:val="00371757"/>
    <w:rsid w:val="00372A59"/>
    <w:rsid w:val="00372AE6"/>
    <w:rsid w:val="00373063"/>
    <w:rsid w:val="003733B8"/>
    <w:rsid w:val="003736CA"/>
    <w:rsid w:val="00373911"/>
    <w:rsid w:val="00373BD2"/>
    <w:rsid w:val="00373C83"/>
    <w:rsid w:val="00373CB5"/>
    <w:rsid w:val="00373FCA"/>
    <w:rsid w:val="0037419B"/>
    <w:rsid w:val="003743F6"/>
    <w:rsid w:val="003746AC"/>
    <w:rsid w:val="003758CA"/>
    <w:rsid w:val="00375D45"/>
    <w:rsid w:val="00375DEA"/>
    <w:rsid w:val="00375EFE"/>
    <w:rsid w:val="0037610F"/>
    <w:rsid w:val="00376A71"/>
    <w:rsid w:val="003777F9"/>
    <w:rsid w:val="00377F55"/>
    <w:rsid w:val="003807DD"/>
    <w:rsid w:val="00380F81"/>
    <w:rsid w:val="00380FF3"/>
    <w:rsid w:val="0038176C"/>
    <w:rsid w:val="0038203B"/>
    <w:rsid w:val="0038255D"/>
    <w:rsid w:val="003828BA"/>
    <w:rsid w:val="00383161"/>
    <w:rsid w:val="00384010"/>
    <w:rsid w:val="003840C0"/>
    <w:rsid w:val="00384BF3"/>
    <w:rsid w:val="00384D6A"/>
    <w:rsid w:val="0038519E"/>
    <w:rsid w:val="003853FB"/>
    <w:rsid w:val="00385635"/>
    <w:rsid w:val="003856AA"/>
    <w:rsid w:val="003868C5"/>
    <w:rsid w:val="00386CBF"/>
    <w:rsid w:val="003870D7"/>
    <w:rsid w:val="003872D1"/>
    <w:rsid w:val="003877B2"/>
    <w:rsid w:val="00390230"/>
    <w:rsid w:val="003906D3"/>
    <w:rsid w:val="00390E11"/>
    <w:rsid w:val="0039157C"/>
    <w:rsid w:val="00391D9D"/>
    <w:rsid w:val="00392FAA"/>
    <w:rsid w:val="003934E6"/>
    <w:rsid w:val="00393A40"/>
    <w:rsid w:val="00393A8D"/>
    <w:rsid w:val="00393AE7"/>
    <w:rsid w:val="00393C91"/>
    <w:rsid w:val="00394024"/>
    <w:rsid w:val="00394914"/>
    <w:rsid w:val="00394A39"/>
    <w:rsid w:val="003953DC"/>
    <w:rsid w:val="00395754"/>
    <w:rsid w:val="00396775"/>
    <w:rsid w:val="00396830"/>
    <w:rsid w:val="00396BF2"/>
    <w:rsid w:val="0039736F"/>
    <w:rsid w:val="003974A0"/>
    <w:rsid w:val="003A0477"/>
    <w:rsid w:val="003A0AA5"/>
    <w:rsid w:val="003A1B10"/>
    <w:rsid w:val="003A1E87"/>
    <w:rsid w:val="003A2942"/>
    <w:rsid w:val="003A2B6B"/>
    <w:rsid w:val="003A2DE4"/>
    <w:rsid w:val="003A2EF8"/>
    <w:rsid w:val="003A333D"/>
    <w:rsid w:val="003A3785"/>
    <w:rsid w:val="003A3E5E"/>
    <w:rsid w:val="003A44F5"/>
    <w:rsid w:val="003A53B1"/>
    <w:rsid w:val="003A586C"/>
    <w:rsid w:val="003A5C4B"/>
    <w:rsid w:val="003A5CE5"/>
    <w:rsid w:val="003A5F91"/>
    <w:rsid w:val="003A656B"/>
    <w:rsid w:val="003A65FE"/>
    <w:rsid w:val="003A6A55"/>
    <w:rsid w:val="003A75F5"/>
    <w:rsid w:val="003A761C"/>
    <w:rsid w:val="003A7E78"/>
    <w:rsid w:val="003B0033"/>
    <w:rsid w:val="003B0650"/>
    <w:rsid w:val="003B0BEE"/>
    <w:rsid w:val="003B15D5"/>
    <w:rsid w:val="003B1FA4"/>
    <w:rsid w:val="003B22E9"/>
    <w:rsid w:val="003B23ED"/>
    <w:rsid w:val="003B243A"/>
    <w:rsid w:val="003B248C"/>
    <w:rsid w:val="003B2576"/>
    <w:rsid w:val="003B2679"/>
    <w:rsid w:val="003B2B7B"/>
    <w:rsid w:val="003B2F3B"/>
    <w:rsid w:val="003B32CE"/>
    <w:rsid w:val="003B33FC"/>
    <w:rsid w:val="003B35A8"/>
    <w:rsid w:val="003B36FD"/>
    <w:rsid w:val="003B39F0"/>
    <w:rsid w:val="003B3A2A"/>
    <w:rsid w:val="003B3E70"/>
    <w:rsid w:val="003B4889"/>
    <w:rsid w:val="003B4F2D"/>
    <w:rsid w:val="003B558E"/>
    <w:rsid w:val="003B5604"/>
    <w:rsid w:val="003B5799"/>
    <w:rsid w:val="003B57CE"/>
    <w:rsid w:val="003B61DB"/>
    <w:rsid w:val="003B69B3"/>
    <w:rsid w:val="003B6BF7"/>
    <w:rsid w:val="003B6C26"/>
    <w:rsid w:val="003C1003"/>
    <w:rsid w:val="003C1032"/>
    <w:rsid w:val="003C1606"/>
    <w:rsid w:val="003C1A4E"/>
    <w:rsid w:val="003C27A2"/>
    <w:rsid w:val="003C2C05"/>
    <w:rsid w:val="003C2CF6"/>
    <w:rsid w:val="003C4154"/>
    <w:rsid w:val="003C4323"/>
    <w:rsid w:val="003C4390"/>
    <w:rsid w:val="003C4D10"/>
    <w:rsid w:val="003C529E"/>
    <w:rsid w:val="003C554A"/>
    <w:rsid w:val="003C5635"/>
    <w:rsid w:val="003C5971"/>
    <w:rsid w:val="003C5989"/>
    <w:rsid w:val="003C5C5B"/>
    <w:rsid w:val="003C5CD6"/>
    <w:rsid w:val="003C5E83"/>
    <w:rsid w:val="003C63FA"/>
    <w:rsid w:val="003C7001"/>
    <w:rsid w:val="003C78B5"/>
    <w:rsid w:val="003C7C68"/>
    <w:rsid w:val="003C7D12"/>
    <w:rsid w:val="003D005C"/>
    <w:rsid w:val="003D0256"/>
    <w:rsid w:val="003D06F5"/>
    <w:rsid w:val="003D0845"/>
    <w:rsid w:val="003D0942"/>
    <w:rsid w:val="003D173E"/>
    <w:rsid w:val="003D215C"/>
    <w:rsid w:val="003D23D6"/>
    <w:rsid w:val="003D2E71"/>
    <w:rsid w:val="003D351A"/>
    <w:rsid w:val="003D3DF6"/>
    <w:rsid w:val="003D3E9F"/>
    <w:rsid w:val="003D3F4C"/>
    <w:rsid w:val="003D4032"/>
    <w:rsid w:val="003D42CA"/>
    <w:rsid w:val="003D5294"/>
    <w:rsid w:val="003D54EE"/>
    <w:rsid w:val="003D5A60"/>
    <w:rsid w:val="003D6201"/>
    <w:rsid w:val="003D6EDC"/>
    <w:rsid w:val="003D7636"/>
    <w:rsid w:val="003D7706"/>
    <w:rsid w:val="003D7A77"/>
    <w:rsid w:val="003D7E78"/>
    <w:rsid w:val="003D7F48"/>
    <w:rsid w:val="003E03FF"/>
    <w:rsid w:val="003E2231"/>
    <w:rsid w:val="003E23C6"/>
    <w:rsid w:val="003E2571"/>
    <w:rsid w:val="003E2D16"/>
    <w:rsid w:val="003E2D96"/>
    <w:rsid w:val="003E3495"/>
    <w:rsid w:val="003E37F4"/>
    <w:rsid w:val="003E386F"/>
    <w:rsid w:val="003E3917"/>
    <w:rsid w:val="003E441B"/>
    <w:rsid w:val="003E465D"/>
    <w:rsid w:val="003E46B2"/>
    <w:rsid w:val="003E4EF9"/>
    <w:rsid w:val="003E55A9"/>
    <w:rsid w:val="003E55B4"/>
    <w:rsid w:val="003E6558"/>
    <w:rsid w:val="003E6849"/>
    <w:rsid w:val="003E6F0B"/>
    <w:rsid w:val="003E6F32"/>
    <w:rsid w:val="003E7C5C"/>
    <w:rsid w:val="003E7FCC"/>
    <w:rsid w:val="003F0D84"/>
    <w:rsid w:val="003F13EE"/>
    <w:rsid w:val="003F1AAE"/>
    <w:rsid w:val="003F1C44"/>
    <w:rsid w:val="003F1D8A"/>
    <w:rsid w:val="003F2356"/>
    <w:rsid w:val="003F2424"/>
    <w:rsid w:val="003F261E"/>
    <w:rsid w:val="003F3352"/>
    <w:rsid w:val="003F37E4"/>
    <w:rsid w:val="003F3900"/>
    <w:rsid w:val="003F3B7A"/>
    <w:rsid w:val="003F4231"/>
    <w:rsid w:val="003F4884"/>
    <w:rsid w:val="003F52AD"/>
    <w:rsid w:val="003F5507"/>
    <w:rsid w:val="003F5F1A"/>
    <w:rsid w:val="003F6183"/>
    <w:rsid w:val="003F62DD"/>
    <w:rsid w:val="003F65F4"/>
    <w:rsid w:val="003F66EC"/>
    <w:rsid w:val="003F6983"/>
    <w:rsid w:val="003F6F15"/>
    <w:rsid w:val="003F6F3B"/>
    <w:rsid w:val="003F722F"/>
    <w:rsid w:val="003F7D3A"/>
    <w:rsid w:val="003F7E63"/>
    <w:rsid w:val="003F7ECE"/>
    <w:rsid w:val="0040015F"/>
    <w:rsid w:val="0040077A"/>
    <w:rsid w:val="00401210"/>
    <w:rsid w:val="00401779"/>
    <w:rsid w:val="00401852"/>
    <w:rsid w:val="00401A0A"/>
    <w:rsid w:val="00401ABB"/>
    <w:rsid w:val="00402530"/>
    <w:rsid w:val="0040258E"/>
    <w:rsid w:val="004026CE"/>
    <w:rsid w:val="00403283"/>
    <w:rsid w:val="0040336A"/>
    <w:rsid w:val="004033AB"/>
    <w:rsid w:val="00403474"/>
    <w:rsid w:val="0040385D"/>
    <w:rsid w:val="00403F22"/>
    <w:rsid w:val="0040446F"/>
    <w:rsid w:val="00404E13"/>
    <w:rsid w:val="0040509A"/>
    <w:rsid w:val="004050A6"/>
    <w:rsid w:val="00405467"/>
    <w:rsid w:val="00406173"/>
    <w:rsid w:val="0040653E"/>
    <w:rsid w:val="0040696A"/>
    <w:rsid w:val="00406EB0"/>
    <w:rsid w:val="00407646"/>
    <w:rsid w:val="00407CCB"/>
    <w:rsid w:val="0041040A"/>
    <w:rsid w:val="00410FB0"/>
    <w:rsid w:val="00411200"/>
    <w:rsid w:val="0041155F"/>
    <w:rsid w:val="00411B8A"/>
    <w:rsid w:val="00411C4A"/>
    <w:rsid w:val="004129B6"/>
    <w:rsid w:val="00412AA3"/>
    <w:rsid w:val="00412D71"/>
    <w:rsid w:val="00413AE3"/>
    <w:rsid w:val="00413CC0"/>
    <w:rsid w:val="00413FDF"/>
    <w:rsid w:val="00414152"/>
    <w:rsid w:val="004143A8"/>
    <w:rsid w:val="004143F9"/>
    <w:rsid w:val="00414E0B"/>
    <w:rsid w:val="004155C6"/>
    <w:rsid w:val="004158DF"/>
    <w:rsid w:val="00415AFF"/>
    <w:rsid w:val="0041604F"/>
    <w:rsid w:val="00416A07"/>
    <w:rsid w:val="00416B07"/>
    <w:rsid w:val="00416C5B"/>
    <w:rsid w:val="00417724"/>
    <w:rsid w:val="0041799B"/>
    <w:rsid w:val="00420C74"/>
    <w:rsid w:val="00420D93"/>
    <w:rsid w:val="0042174D"/>
    <w:rsid w:val="0042176A"/>
    <w:rsid w:val="00421CEE"/>
    <w:rsid w:val="00422706"/>
    <w:rsid w:val="004228E8"/>
    <w:rsid w:val="00422AD9"/>
    <w:rsid w:val="00422F76"/>
    <w:rsid w:val="00423343"/>
    <w:rsid w:val="004237C2"/>
    <w:rsid w:val="00423906"/>
    <w:rsid w:val="00423A79"/>
    <w:rsid w:val="004245C5"/>
    <w:rsid w:val="0042472C"/>
    <w:rsid w:val="00424A37"/>
    <w:rsid w:val="0042571C"/>
    <w:rsid w:val="00425B44"/>
    <w:rsid w:val="00425B91"/>
    <w:rsid w:val="00425FCD"/>
    <w:rsid w:val="0042662B"/>
    <w:rsid w:val="00426789"/>
    <w:rsid w:val="00426A13"/>
    <w:rsid w:val="00426D38"/>
    <w:rsid w:val="004272E1"/>
    <w:rsid w:val="00427A79"/>
    <w:rsid w:val="00427B53"/>
    <w:rsid w:val="00430339"/>
    <w:rsid w:val="0043080A"/>
    <w:rsid w:val="00430DB1"/>
    <w:rsid w:val="00430F62"/>
    <w:rsid w:val="00431964"/>
    <w:rsid w:val="00431978"/>
    <w:rsid w:val="00431B0D"/>
    <w:rsid w:val="00431C21"/>
    <w:rsid w:val="0043239F"/>
    <w:rsid w:val="00432701"/>
    <w:rsid w:val="004329DC"/>
    <w:rsid w:val="00432D95"/>
    <w:rsid w:val="00433254"/>
    <w:rsid w:val="00433707"/>
    <w:rsid w:val="004338CA"/>
    <w:rsid w:val="00433D62"/>
    <w:rsid w:val="00433ECD"/>
    <w:rsid w:val="00434260"/>
    <w:rsid w:val="004345EE"/>
    <w:rsid w:val="004348DF"/>
    <w:rsid w:val="004351CF"/>
    <w:rsid w:val="004354D5"/>
    <w:rsid w:val="004355A2"/>
    <w:rsid w:val="00436A11"/>
    <w:rsid w:val="004372C5"/>
    <w:rsid w:val="004374CD"/>
    <w:rsid w:val="00437CBD"/>
    <w:rsid w:val="00437D09"/>
    <w:rsid w:val="00437E34"/>
    <w:rsid w:val="00440C18"/>
    <w:rsid w:val="0044101E"/>
    <w:rsid w:val="004420E7"/>
    <w:rsid w:val="00442B94"/>
    <w:rsid w:val="00442E51"/>
    <w:rsid w:val="00442F72"/>
    <w:rsid w:val="00442FC0"/>
    <w:rsid w:val="004433B5"/>
    <w:rsid w:val="0044391B"/>
    <w:rsid w:val="00443E62"/>
    <w:rsid w:val="0044435C"/>
    <w:rsid w:val="00444D0E"/>
    <w:rsid w:val="00444D38"/>
    <w:rsid w:val="004450B5"/>
    <w:rsid w:val="00445DFA"/>
    <w:rsid w:val="00446064"/>
    <w:rsid w:val="0044612E"/>
    <w:rsid w:val="004466E0"/>
    <w:rsid w:val="00447F91"/>
    <w:rsid w:val="00450143"/>
    <w:rsid w:val="0045018B"/>
    <w:rsid w:val="00450651"/>
    <w:rsid w:val="00450941"/>
    <w:rsid w:val="00450AE9"/>
    <w:rsid w:val="00450D43"/>
    <w:rsid w:val="00451254"/>
    <w:rsid w:val="00451901"/>
    <w:rsid w:val="00452DDF"/>
    <w:rsid w:val="0045334B"/>
    <w:rsid w:val="004540A0"/>
    <w:rsid w:val="00454507"/>
    <w:rsid w:val="00454640"/>
    <w:rsid w:val="00454E41"/>
    <w:rsid w:val="00454F85"/>
    <w:rsid w:val="00455222"/>
    <w:rsid w:val="00455369"/>
    <w:rsid w:val="0045554E"/>
    <w:rsid w:val="00456084"/>
    <w:rsid w:val="00456198"/>
    <w:rsid w:val="00457E27"/>
    <w:rsid w:val="00460363"/>
    <w:rsid w:val="0046044F"/>
    <w:rsid w:val="004605BB"/>
    <w:rsid w:val="00460BFE"/>
    <w:rsid w:val="00460CC6"/>
    <w:rsid w:val="00460E8E"/>
    <w:rsid w:val="00461E45"/>
    <w:rsid w:val="00461FD0"/>
    <w:rsid w:val="004620BB"/>
    <w:rsid w:val="0046298E"/>
    <w:rsid w:val="004635C3"/>
    <w:rsid w:val="00463DD3"/>
    <w:rsid w:val="0046410B"/>
    <w:rsid w:val="00465739"/>
    <w:rsid w:val="00465D72"/>
    <w:rsid w:val="0046700D"/>
    <w:rsid w:val="00467115"/>
    <w:rsid w:val="00467468"/>
    <w:rsid w:val="00467E36"/>
    <w:rsid w:val="0047031F"/>
    <w:rsid w:val="00470AB7"/>
    <w:rsid w:val="004710B8"/>
    <w:rsid w:val="0047117F"/>
    <w:rsid w:val="0047123D"/>
    <w:rsid w:val="00471506"/>
    <w:rsid w:val="004719E8"/>
    <w:rsid w:val="00472544"/>
    <w:rsid w:val="004726C2"/>
    <w:rsid w:val="00472B8D"/>
    <w:rsid w:val="00473B5C"/>
    <w:rsid w:val="00473B9C"/>
    <w:rsid w:val="004740B1"/>
    <w:rsid w:val="00474561"/>
    <w:rsid w:val="00474F84"/>
    <w:rsid w:val="00475897"/>
    <w:rsid w:val="0047679F"/>
    <w:rsid w:val="004767AE"/>
    <w:rsid w:val="00476A0C"/>
    <w:rsid w:val="00476D56"/>
    <w:rsid w:val="00477069"/>
    <w:rsid w:val="00477484"/>
    <w:rsid w:val="0047754C"/>
    <w:rsid w:val="004775B8"/>
    <w:rsid w:val="004778D6"/>
    <w:rsid w:val="004801A1"/>
    <w:rsid w:val="00480512"/>
    <w:rsid w:val="0048054C"/>
    <w:rsid w:val="00480A9C"/>
    <w:rsid w:val="0048132F"/>
    <w:rsid w:val="00481911"/>
    <w:rsid w:val="00482CFD"/>
    <w:rsid w:val="00483199"/>
    <w:rsid w:val="004832E0"/>
    <w:rsid w:val="004838AF"/>
    <w:rsid w:val="004847DC"/>
    <w:rsid w:val="00485ABC"/>
    <w:rsid w:val="00486272"/>
    <w:rsid w:val="004862E0"/>
    <w:rsid w:val="0048688B"/>
    <w:rsid w:val="00486DC2"/>
    <w:rsid w:val="004876F8"/>
    <w:rsid w:val="0048793E"/>
    <w:rsid w:val="004905AA"/>
    <w:rsid w:val="00490B90"/>
    <w:rsid w:val="00490EE6"/>
    <w:rsid w:val="00491572"/>
    <w:rsid w:val="004917DE"/>
    <w:rsid w:val="00491835"/>
    <w:rsid w:val="00491BDC"/>
    <w:rsid w:val="00491F57"/>
    <w:rsid w:val="00492B5E"/>
    <w:rsid w:val="00493B43"/>
    <w:rsid w:val="004945CF"/>
    <w:rsid w:val="00495870"/>
    <w:rsid w:val="00495A89"/>
    <w:rsid w:val="004960AC"/>
    <w:rsid w:val="00496646"/>
    <w:rsid w:val="004970AD"/>
    <w:rsid w:val="00497134"/>
    <w:rsid w:val="004978C1"/>
    <w:rsid w:val="004A015A"/>
    <w:rsid w:val="004A0337"/>
    <w:rsid w:val="004A14E9"/>
    <w:rsid w:val="004A1C83"/>
    <w:rsid w:val="004A2397"/>
    <w:rsid w:val="004A24B1"/>
    <w:rsid w:val="004A2CD1"/>
    <w:rsid w:val="004A323F"/>
    <w:rsid w:val="004A35D6"/>
    <w:rsid w:val="004A40CF"/>
    <w:rsid w:val="004A4131"/>
    <w:rsid w:val="004A4188"/>
    <w:rsid w:val="004A42A3"/>
    <w:rsid w:val="004A43B2"/>
    <w:rsid w:val="004A4876"/>
    <w:rsid w:val="004A4E60"/>
    <w:rsid w:val="004A59F5"/>
    <w:rsid w:val="004A5B4A"/>
    <w:rsid w:val="004A6327"/>
    <w:rsid w:val="004A675C"/>
    <w:rsid w:val="004A7053"/>
    <w:rsid w:val="004A7602"/>
    <w:rsid w:val="004A7C12"/>
    <w:rsid w:val="004B01C0"/>
    <w:rsid w:val="004B08B2"/>
    <w:rsid w:val="004B0DFD"/>
    <w:rsid w:val="004B1166"/>
    <w:rsid w:val="004B1267"/>
    <w:rsid w:val="004B16C0"/>
    <w:rsid w:val="004B17EB"/>
    <w:rsid w:val="004B1E9E"/>
    <w:rsid w:val="004B20D1"/>
    <w:rsid w:val="004B2642"/>
    <w:rsid w:val="004B3181"/>
    <w:rsid w:val="004B3A7C"/>
    <w:rsid w:val="004B3B81"/>
    <w:rsid w:val="004B3ED5"/>
    <w:rsid w:val="004B3F6D"/>
    <w:rsid w:val="004B42A0"/>
    <w:rsid w:val="004B4F78"/>
    <w:rsid w:val="004B5122"/>
    <w:rsid w:val="004B5230"/>
    <w:rsid w:val="004B5304"/>
    <w:rsid w:val="004B5381"/>
    <w:rsid w:val="004B5E42"/>
    <w:rsid w:val="004B6137"/>
    <w:rsid w:val="004B6742"/>
    <w:rsid w:val="004B67EA"/>
    <w:rsid w:val="004B6829"/>
    <w:rsid w:val="004B690A"/>
    <w:rsid w:val="004B69E2"/>
    <w:rsid w:val="004B6B5F"/>
    <w:rsid w:val="004B6BBB"/>
    <w:rsid w:val="004B7849"/>
    <w:rsid w:val="004B7AD8"/>
    <w:rsid w:val="004C0BFB"/>
    <w:rsid w:val="004C0D40"/>
    <w:rsid w:val="004C1309"/>
    <w:rsid w:val="004C13E6"/>
    <w:rsid w:val="004C168F"/>
    <w:rsid w:val="004C1DA4"/>
    <w:rsid w:val="004C2300"/>
    <w:rsid w:val="004C287D"/>
    <w:rsid w:val="004C30F0"/>
    <w:rsid w:val="004C311D"/>
    <w:rsid w:val="004C32EB"/>
    <w:rsid w:val="004C360F"/>
    <w:rsid w:val="004C4C82"/>
    <w:rsid w:val="004C4E68"/>
    <w:rsid w:val="004C4FF8"/>
    <w:rsid w:val="004C50AB"/>
    <w:rsid w:val="004C5288"/>
    <w:rsid w:val="004C56CF"/>
    <w:rsid w:val="004C615B"/>
    <w:rsid w:val="004C6227"/>
    <w:rsid w:val="004C6632"/>
    <w:rsid w:val="004C6666"/>
    <w:rsid w:val="004C66F1"/>
    <w:rsid w:val="004C6857"/>
    <w:rsid w:val="004C6BA0"/>
    <w:rsid w:val="004C7194"/>
    <w:rsid w:val="004C7506"/>
    <w:rsid w:val="004D02A6"/>
    <w:rsid w:val="004D0354"/>
    <w:rsid w:val="004D0E53"/>
    <w:rsid w:val="004D1483"/>
    <w:rsid w:val="004D1965"/>
    <w:rsid w:val="004D1F13"/>
    <w:rsid w:val="004D26B2"/>
    <w:rsid w:val="004D2DED"/>
    <w:rsid w:val="004D2E45"/>
    <w:rsid w:val="004D31B3"/>
    <w:rsid w:val="004D329E"/>
    <w:rsid w:val="004D3A05"/>
    <w:rsid w:val="004D3A46"/>
    <w:rsid w:val="004D4B1C"/>
    <w:rsid w:val="004D4EE2"/>
    <w:rsid w:val="004D50A0"/>
    <w:rsid w:val="004D5237"/>
    <w:rsid w:val="004D5244"/>
    <w:rsid w:val="004D5C94"/>
    <w:rsid w:val="004D640C"/>
    <w:rsid w:val="004D6A56"/>
    <w:rsid w:val="004D7615"/>
    <w:rsid w:val="004D7787"/>
    <w:rsid w:val="004D7989"/>
    <w:rsid w:val="004D7BC1"/>
    <w:rsid w:val="004E0430"/>
    <w:rsid w:val="004E0623"/>
    <w:rsid w:val="004E0682"/>
    <w:rsid w:val="004E0752"/>
    <w:rsid w:val="004E1230"/>
    <w:rsid w:val="004E1690"/>
    <w:rsid w:val="004E2334"/>
    <w:rsid w:val="004E3A1A"/>
    <w:rsid w:val="004E3F05"/>
    <w:rsid w:val="004E4285"/>
    <w:rsid w:val="004E437D"/>
    <w:rsid w:val="004E47E3"/>
    <w:rsid w:val="004E4BB7"/>
    <w:rsid w:val="004E5069"/>
    <w:rsid w:val="004E579C"/>
    <w:rsid w:val="004E5D07"/>
    <w:rsid w:val="004E5E88"/>
    <w:rsid w:val="004E6134"/>
    <w:rsid w:val="004E6542"/>
    <w:rsid w:val="004E678D"/>
    <w:rsid w:val="004E6D93"/>
    <w:rsid w:val="004E709E"/>
    <w:rsid w:val="004E7162"/>
    <w:rsid w:val="004E7232"/>
    <w:rsid w:val="004E7F54"/>
    <w:rsid w:val="004F075B"/>
    <w:rsid w:val="004F0B6D"/>
    <w:rsid w:val="004F1D88"/>
    <w:rsid w:val="004F1FA2"/>
    <w:rsid w:val="004F281F"/>
    <w:rsid w:val="004F2B01"/>
    <w:rsid w:val="004F2FB7"/>
    <w:rsid w:val="004F31EC"/>
    <w:rsid w:val="004F3AFA"/>
    <w:rsid w:val="004F3EA0"/>
    <w:rsid w:val="004F43DC"/>
    <w:rsid w:val="004F4518"/>
    <w:rsid w:val="004F4895"/>
    <w:rsid w:val="004F4D91"/>
    <w:rsid w:val="004F4EA1"/>
    <w:rsid w:val="004F4F37"/>
    <w:rsid w:val="004F5188"/>
    <w:rsid w:val="004F5297"/>
    <w:rsid w:val="004F6783"/>
    <w:rsid w:val="004F69B7"/>
    <w:rsid w:val="004F6E93"/>
    <w:rsid w:val="004F760C"/>
    <w:rsid w:val="004F79BB"/>
    <w:rsid w:val="00500568"/>
    <w:rsid w:val="00501300"/>
    <w:rsid w:val="0050135C"/>
    <w:rsid w:val="0050183E"/>
    <w:rsid w:val="00501897"/>
    <w:rsid w:val="00501E7B"/>
    <w:rsid w:val="00502228"/>
    <w:rsid w:val="005024D2"/>
    <w:rsid w:val="00502560"/>
    <w:rsid w:val="00502D82"/>
    <w:rsid w:val="0050459A"/>
    <w:rsid w:val="0050467C"/>
    <w:rsid w:val="005046F6"/>
    <w:rsid w:val="00504E44"/>
    <w:rsid w:val="00505391"/>
    <w:rsid w:val="00505DA6"/>
    <w:rsid w:val="005070CD"/>
    <w:rsid w:val="00507462"/>
    <w:rsid w:val="005079B9"/>
    <w:rsid w:val="00507A14"/>
    <w:rsid w:val="00507AC9"/>
    <w:rsid w:val="00507FCC"/>
    <w:rsid w:val="005104D5"/>
    <w:rsid w:val="00510ACD"/>
    <w:rsid w:val="00510EE2"/>
    <w:rsid w:val="00511BCE"/>
    <w:rsid w:val="00511C78"/>
    <w:rsid w:val="00511F50"/>
    <w:rsid w:val="005125FB"/>
    <w:rsid w:val="0051288E"/>
    <w:rsid w:val="0051293E"/>
    <w:rsid w:val="00513192"/>
    <w:rsid w:val="00513B89"/>
    <w:rsid w:val="00513C36"/>
    <w:rsid w:val="005143EE"/>
    <w:rsid w:val="00514815"/>
    <w:rsid w:val="00514A56"/>
    <w:rsid w:val="00514EC2"/>
    <w:rsid w:val="0051574E"/>
    <w:rsid w:val="005157EC"/>
    <w:rsid w:val="0051588A"/>
    <w:rsid w:val="00515DA2"/>
    <w:rsid w:val="00516680"/>
    <w:rsid w:val="0051694B"/>
    <w:rsid w:val="00517016"/>
    <w:rsid w:val="00517089"/>
    <w:rsid w:val="0051709B"/>
    <w:rsid w:val="005178D5"/>
    <w:rsid w:val="00517A1E"/>
    <w:rsid w:val="00520692"/>
    <w:rsid w:val="00520E32"/>
    <w:rsid w:val="00521117"/>
    <w:rsid w:val="00521419"/>
    <w:rsid w:val="005218D0"/>
    <w:rsid w:val="00521CD0"/>
    <w:rsid w:val="00523026"/>
    <w:rsid w:val="00523A0E"/>
    <w:rsid w:val="00523CAB"/>
    <w:rsid w:val="00523FAC"/>
    <w:rsid w:val="0052423E"/>
    <w:rsid w:val="005245A2"/>
    <w:rsid w:val="00524C74"/>
    <w:rsid w:val="005252CC"/>
    <w:rsid w:val="00525636"/>
    <w:rsid w:val="00525656"/>
    <w:rsid w:val="005256DD"/>
    <w:rsid w:val="005258F1"/>
    <w:rsid w:val="00525EF2"/>
    <w:rsid w:val="00526021"/>
    <w:rsid w:val="00526153"/>
    <w:rsid w:val="0052679C"/>
    <w:rsid w:val="005267AA"/>
    <w:rsid w:val="00527E60"/>
    <w:rsid w:val="0053000B"/>
    <w:rsid w:val="00530DE8"/>
    <w:rsid w:val="00530F9F"/>
    <w:rsid w:val="005310E2"/>
    <w:rsid w:val="00531BCB"/>
    <w:rsid w:val="0053284F"/>
    <w:rsid w:val="00532C55"/>
    <w:rsid w:val="00533196"/>
    <w:rsid w:val="005331A5"/>
    <w:rsid w:val="005339B1"/>
    <w:rsid w:val="0053435F"/>
    <w:rsid w:val="0053477E"/>
    <w:rsid w:val="00535170"/>
    <w:rsid w:val="00535A8C"/>
    <w:rsid w:val="00536365"/>
    <w:rsid w:val="0053649C"/>
    <w:rsid w:val="00536577"/>
    <w:rsid w:val="005369C1"/>
    <w:rsid w:val="00537138"/>
    <w:rsid w:val="005372C9"/>
    <w:rsid w:val="00537577"/>
    <w:rsid w:val="0053796A"/>
    <w:rsid w:val="00540248"/>
    <w:rsid w:val="00541894"/>
    <w:rsid w:val="005418EE"/>
    <w:rsid w:val="00541E39"/>
    <w:rsid w:val="00542292"/>
    <w:rsid w:val="005426BF"/>
    <w:rsid w:val="00542C2C"/>
    <w:rsid w:val="00542E32"/>
    <w:rsid w:val="00542ECA"/>
    <w:rsid w:val="0054450E"/>
    <w:rsid w:val="00544568"/>
    <w:rsid w:val="00544AC1"/>
    <w:rsid w:val="00544B98"/>
    <w:rsid w:val="00545386"/>
    <w:rsid w:val="00545946"/>
    <w:rsid w:val="00545A48"/>
    <w:rsid w:val="00545E0A"/>
    <w:rsid w:val="00545F05"/>
    <w:rsid w:val="00546369"/>
    <w:rsid w:val="00546CB5"/>
    <w:rsid w:val="005473DD"/>
    <w:rsid w:val="00547551"/>
    <w:rsid w:val="005475DE"/>
    <w:rsid w:val="00550422"/>
    <w:rsid w:val="00550609"/>
    <w:rsid w:val="00552CF2"/>
    <w:rsid w:val="00552D0D"/>
    <w:rsid w:val="00552DDA"/>
    <w:rsid w:val="00552E12"/>
    <w:rsid w:val="005532E3"/>
    <w:rsid w:val="00553943"/>
    <w:rsid w:val="0055406E"/>
    <w:rsid w:val="00554341"/>
    <w:rsid w:val="00554617"/>
    <w:rsid w:val="00554C29"/>
    <w:rsid w:val="00554CB3"/>
    <w:rsid w:val="0055516F"/>
    <w:rsid w:val="005553EB"/>
    <w:rsid w:val="005554A1"/>
    <w:rsid w:val="00555645"/>
    <w:rsid w:val="00555A02"/>
    <w:rsid w:val="00555D8D"/>
    <w:rsid w:val="0055672C"/>
    <w:rsid w:val="00556B24"/>
    <w:rsid w:val="005571DC"/>
    <w:rsid w:val="005574F9"/>
    <w:rsid w:val="00557553"/>
    <w:rsid w:val="005575C1"/>
    <w:rsid w:val="00557718"/>
    <w:rsid w:val="00557913"/>
    <w:rsid w:val="00557C1D"/>
    <w:rsid w:val="00557F54"/>
    <w:rsid w:val="005606B2"/>
    <w:rsid w:val="00561872"/>
    <w:rsid w:val="005619D3"/>
    <w:rsid w:val="00562094"/>
    <w:rsid w:val="0056251F"/>
    <w:rsid w:val="00562B2E"/>
    <w:rsid w:val="00562D95"/>
    <w:rsid w:val="00562DAB"/>
    <w:rsid w:val="00563915"/>
    <w:rsid w:val="00563F0E"/>
    <w:rsid w:val="0056420B"/>
    <w:rsid w:val="00564610"/>
    <w:rsid w:val="0056478C"/>
    <w:rsid w:val="00564A56"/>
    <w:rsid w:val="00564B73"/>
    <w:rsid w:val="00564E7A"/>
    <w:rsid w:val="00564F84"/>
    <w:rsid w:val="0056514B"/>
    <w:rsid w:val="00565215"/>
    <w:rsid w:val="00565970"/>
    <w:rsid w:val="005660DE"/>
    <w:rsid w:val="0056625B"/>
    <w:rsid w:val="00566662"/>
    <w:rsid w:val="00566852"/>
    <w:rsid w:val="00566C7D"/>
    <w:rsid w:val="00567071"/>
    <w:rsid w:val="0056766B"/>
    <w:rsid w:val="005679F9"/>
    <w:rsid w:val="00567C8C"/>
    <w:rsid w:val="005705D3"/>
    <w:rsid w:val="00570BF9"/>
    <w:rsid w:val="005716E7"/>
    <w:rsid w:val="005722F0"/>
    <w:rsid w:val="005725D7"/>
    <w:rsid w:val="00572A77"/>
    <w:rsid w:val="00572A7D"/>
    <w:rsid w:val="00572E4E"/>
    <w:rsid w:val="005733B0"/>
    <w:rsid w:val="005734E4"/>
    <w:rsid w:val="005735F4"/>
    <w:rsid w:val="00573EE5"/>
    <w:rsid w:val="00574139"/>
    <w:rsid w:val="0057446B"/>
    <w:rsid w:val="00574A72"/>
    <w:rsid w:val="00574A84"/>
    <w:rsid w:val="00574E93"/>
    <w:rsid w:val="0057566E"/>
    <w:rsid w:val="0057579B"/>
    <w:rsid w:val="005758EA"/>
    <w:rsid w:val="005761E1"/>
    <w:rsid w:val="0057622A"/>
    <w:rsid w:val="005765F3"/>
    <w:rsid w:val="00576AD0"/>
    <w:rsid w:val="00576B47"/>
    <w:rsid w:val="00576B4A"/>
    <w:rsid w:val="00576C45"/>
    <w:rsid w:val="00577745"/>
    <w:rsid w:val="0057796D"/>
    <w:rsid w:val="00577D2E"/>
    <w:rsid w:val="00580200"/>
    <w:rsid w:val="00580971"/>
    <w:rsid w:val="005809BA"/>
    <w:rsid w:val="0058108C"/>
    <w:rsid w:val="0058118F"/>
    <w:rsid w:val="005813A0"/>
    <w:rsid w:val="00581625"/>
    <w:rsid w:val="00581628"/>
    <w:rsid w:val="00581798"/>
    <w:rsid w:val="0058193F"/>
    <w:rsid w:val="00581A18"/>
    <w:rsid w:val="00581F91"/>
    <w:rsid w:val="00582E32"/>
    <w:rsid w:val="00583AEA"/>
    <w:rsid w:val="00583D8E"/>
    <w:rsid w:val="0058404F"/>
    <w:rsid w:val="00584540"/>
    <w:rsid w:val="00584593"/>
    <w:rsid w:val="005846F0"/>
    <w:rsid w:val="00584D94"/>
    <w:rsid w:val="0058542C"/>
    <w:rsid w:val="00585A51"/>
    <w:rsid w:val="00585C91"/>
    <w:rsid w:val="00585CB6"/>
    <w:rsid w:val="0058602D"/>
    <w:rsid w:val="005863CE"/>
    <w:rsid w:val="00586936"/>
    <w:rsid w:val="005873B9"/>
    <w:rsid w:val="00587590"/>
    <w:rsid w:val="0058760A"/>
    <w:rsid w:val="00587DB7"/>
    <w:rsid w:val="00590C13"/>
    <w:rsid w:val="00590EB9"/>
    <w:rsid w:val="00591114"/>
    <w:rsid w:val="0059190C"/>
    <w:rsid w:val="00591C40"/>
    <w:rsid w:val="00592052"/>
    <w:rsid w:val="00592490"/>
    <w:rsid w:val="0059296C"/>
    <w:rsid w:val="005951E0"/>
    <w:rsid w:val="005954A7"/>
    <w:rsid w:val="00596D54"/>
    <w:rsid w:val="00596F15"/>
    <w:rsid w:val="00597242"/>
    <w:rsid w:val="005975AE"/>
    <w:rsid w:val="00597674"/>
    <w:rsid w:val="00597884"/>
    <w:rsid w:val="00597B09"/>
    <w:rsid w:val="00597EC7"/>
    <w:rsid w:val="005A0479"/>
    <w:rsid w:val="005A04D6"/>
    <w:rsid w:val="005A09B0"/>
    <w:rsid w:val="005A0F7E"/>
    <w:rsid w:val="005A229B"/>
    <w:rsid w:val="005A30D3"/>
    <w:rsid w:val="005A32DD"/>
    <w:rsid w:val="005A392A"/>
    <w:rsid w:val="005A3C83"/>
    <w:rsid w:val="005A3E4B"/>
    <w:rsid w:val="005A3FF5"/>
    <w:rsid w:val="005A4024"/>
    <w:rsid w:val="005A4BEE"/>
    <w:rsid w:val="005A5740"/>
    <w:rsid w:val="005A5A64"/>
    <w:rsid w:val="005A5D6E"/>
    <w:rsid w:val="005A6006"/>
    <w:rsid w:val="005A6407"/>
    <w:rsid w:val="005A641F"/>
    <w:rsid w:val="005A6DA4"/>
    <w:rsid w:val="005A73C5"/>
    <w:rsid w:val="005A794E"/>
    <w:rsid w:val="005B04AD"/>
    <w:rsid w:val="005B0FEE"/>
    <w:rsid w:val="005B1267"/>
    <w:rsid w:val="005B1379"/>
    <w:rsid w:val="005B142F"/>
    <w:rsid w:val="005B1440"/>
    <w:rsid w:val="005B160A"/>
    <w:rsid w:val="005B173F"/>
    <w:rsid w:val="005B1BB2"/>
    <w:rsid w:val="005B1C83"/>
    <w:rsid w:val="005B1DF6"/>
    <w:rsid w:val="005B2238"/>
    <w:rsid w:val="005B2E8F"/>
    <w:rsid w:val="005B3081"/>
    <w:rsid w:val="005B3294"/>
    <w:rsid w:val="005B3B04"/>
    <w:rsid w:val="005B3E44"/>
    <w:rsid w:val="005B461F"/>
    <w:rsid w:val="005B4B52"/>
    <w:rsid w:val="005B4E6B"/>
    <w:rsid w:val="005B5254"/>
    <w:rsid w:val="005B5BF1"/>
    <w:rsid w:val="005B668C"/>
    <w:rsid w:val="005B68BA"/>
    <w:rsid w:val="005B69B0"/>
    <w:rsid w:val="005B6E9D"/>
    <w:rsid w:val="005B6F71"/>
    <w:rsid w:val="005B71A4"/>
    <w:rsid w:val="005B71A6"/>
    <w:rsid w:val="005B7314"/>
    <w:rsid w:val="005B743A"/>
    <w:rsid w:val="005B76D7"/>
    <w:rsid w:val="005B7A90"/>
    <w:rsid w:val="005C0651"/>
    <w:rsid w:val="005C0BD2"/>
    <w:rsid w:val="005C0E3C"/>
    <w:rsid w:val="005C123A"/>
    <w:rsid w:val="005C16D9"/>
    <w:rsid w:val="005C2BAE"/>
    <w:rsid w:val="005C2CC2"/>
    <w:rsid w:val="005C2DCB"/>
    <w:rsid w:val="005C3FFD"/>
    <w:rsid w:val="005C4399"/>
    <w:rsid w:val="005C4558"/>
    <w:rsid w:val="005C46DF"/>
    <w:rsid w:val="005C4C15"/>
    <w:rsid w:val="005C4C84"/>
    <w:rsid w:val="005C516F"/>
    <w:rsid w:val="005C53E9"/>
    <w:rsid w:val="005C5656"/>
    <w:rsid w:val="005C593E"/>
    <w:rsid w:val="005C5B6B"/>
    <w:rsid w:val="005C611A"/>
    <w:rsid w:val="005C7503"/>
    <w:rsid w:val="005C76DF"/>
    <w:rsid w:val="005C7843"/>
    <w:rsid w:val="005C7A73"/>
    <w:rsid w:val="005D0052"/>
    <w:rsid w:val="005D0F72"/>
    <w:rsid w:val="005D141C"/>
    <w:rsid w:val="005D1C67"/>
    <w:rsid w:val="005D2A47"/>
    <w:rsid w:val="005D2C7C"/>
    <w:rsid w:val="005D2E4B"/>
    <w:rsid w:val="005D2FFB"/>
    <w:rsid w:val="005D3056"/>
    <w:rsid w:val="005D33D8"/>
    <w:rsid w:val="005D3AC8"/>
    <w:rsid w:val="005D4265"/>
    <w:rsid w:val="005D44DF"/>
    <w:rsid w:val="005D4A70"/>
    <w:rsid w:val="005D4FBC"/>
    <w:rsid w:val="005D551F"/>
    <w:rsid w:val="005D589F"/>
    <w:rsid w:val="005D5BE1"/>
    <w:rsid w:val="005D5E97"/>
    <w:rsid w:val="005D6B80"/>
    <w:rsid w:val="005D6EC0"/>
    <w:rsid w:val="005D6FE0"/>
    <w:rsid w:val="005E015E"/>
    <w:rsid w:val="005E0538"/>
    <w:rsid w:val="005E08EF"/>
    <w:rsid w:val="005E1491"/>
    <w:rsid w:val="005E250F"/>
    <w:rsid w:val="005E2ADB"/>
    <w:rsid w:val="005E3AF0"/>
    <w:rsid w:val="005E43A5"/>
    <w:rsid w:val="005E43F2"/>
    <w:rsid w:val="005E4B50"/>
    <w:rsid w:val="005E55B3"/>
    <w:rsid w:val="005E5A3A"/>
    <w:rsid w:val="005E5EA5"/>
    <w:rsid w:val="005E62B7"/>
    <w:rsid w:val="005E67AF"/>
    <w:rsid w:val="005E6B1F"/>
    <w:rsid w:val="005E782D"/>
    <w:rsid w:val="005E790C"/>
    <w:rsid w:val="005E7F3F"/>
    <w:rsid w:val="005F00B0"/>
    <w:rsid w:val="005F2164"/>
    <w:rsid w:val="005F2B47"/>
    <w:rsid w:val="005F355E"/>
    <w:rsid w:val="005F3AB3"/>
    <w:rsid w:val="005F3F61"/>
    <w:rsid w:val="005F44A2"/>
    <w:rsid w:val="005F4869"/>
    <w:rsid w:val="005F49EC"/>
    <w:rsid w:val="005F4B1A"/>
    <w:rsid w:val="005F4B7E"/>
    <w:rsid w:val="005F5166"/>
    <w:rsid w:val="005F5AFE"/>
    <w:rsid w:val="005F5F8C"/>
    <w:rsid w:val="005F61AD"/>
    <w:rsid w:val="005F6E06"/>
    <w:rsid w:val="005F702C"/>
    <w:rsid w:val="005F7156"/>
    <w:rsid w:val="005F7332"/>
    <w:rsid w:val="005F7D56"/>
    <w:rsid w:val="005F7F5D"/>
    <w:rsid w:val="0060030B"/>
    <w:rsid w:val="006003F6"/>
    <w:rsid w:val="00600986"/>
    <w:rsid w:val="00601013"/>
    <w:rsid w:val="006014F8"/>
    <w:rsid w:val="00602003"/>
    <w:rsid w:val="006023E9"/>
    <w:rsid w:val="0060266F"/>
    <w:rsid w:val="00602F39"/>
    <w:rsid w:val="0060320F"/>
    <w:rsid w:val="00603BE1"/>
    <w:rsid w:val="0060424B"/>
    <w:rsid w:val="006044D5"/>
    <w:rsid w:val="00604D67"/>
    <w:rsid w:val="00604EFF"/>
    <w:rsid w:val="00606B25"/>
    <w:rsid w:val="00607018"/>
    <w:rsid w:val="0061027F"/>
    <w:rsid w:val="00610D73"/>
    <w:rsid w:val="006111C7"/>
    <w:rsid w:val="0061187E"/>
    <w:rsid w:val="00611997"/>
    <w:rsid w:val="006119D3"/>
    <w:rsid w:val="006122A8"/>
    <w:rsid w:val="00612842"/>
    <w:rsid w:val="0061335A"/>
    <w:rsid w:val="0061426D"/>
    <w:rsid w:val="006144AF"/>
    <w:rsid w:val="006145E8"/>
    <w:rsid w:val="006147DA"/>
    <w:rsid w:val="006148C2"/>
    <w:rsid w:val="00615839"/>
    <w:rsid w:val="00615EA4"/>
    <w:rsid w:val="006164C3"/>
    <w:rsid w:val="00616758"/>
    <w:rsid w:val="00617094"/>
    <w:rsid w:val="00617861"/>
    <w:rsid w:val="00617AC9"/>
    <w:rsid w:val="00617F25"/>
    <w:rsid w:val="00620181"/>
    <w:rsid w:val="006202D6"/>
    <w:rsid w:val="006203C0"/>
    <w:rsid w:val="00620594"/>
    <w:rsid w:val="00620900"/>
    <w:rsid w:val="00620B0C"/>
    <w:rsid w:val="0062148A"/>
    <w:rsid w:val="00621628"/>
    <w:rsid w:val="0062189C"/>
    <w:rsid w:val="00621AB5"/>
    <w:rsid w:val="0062223F"/>
    <w:rsid w:val="006222E9"/>
    <w:rsid w:val="00622769"/>
    <w:rsid w:val="00622E50"/>
    <w:rsid w:val="0062354A"/>
    <w:rsid w:val="006235AB"/>
    <w:rsid w:val="00623683"/>
    <w:rsid w:val="00623D92"/>
    <w:rsid w:val="006244E4"/>
    <w:rsid w:val="00624884"/>
    <w:rsid w:val="00624B3B"/>
    <w:rsid w:val="00624F51"/>
    <w:rsid w:val="006255C7"/>
    <w:rsid w:val="006258D3"/>
    <w:rsid w:val="006262FF"/>
    <w:rsid w:val="006267BC"/>
    <w:rsid w:val="00626C31"/>
    <w:rsid w:val="00626ED3"/>
    <w:rsid w:val="00626EF5"/>
    <w:rsid w:val="00626F3A"/>
    <w:rsid w:val="00627084"/>
    <w:rsid w:val="00627838"/>
    <w:rsid w:val="00627A52"/>
    <w:rsid w:val="006306A4"/>
    <w:rsid w:val="006307DA"/>
    <w:rsid w:val="006308E3"/>
    <w:rsid w:val="00630A34"/>
    <w:rsid w:val="00630E14"/>
    <w:rsid w:val="00631A5A"/>
    <w:rsid w:val="00631BC3"/>
    <w:rsid w:val="00632639"/>
    <w:rsid w:val="00632AC0"/>
    <w:rsid w:val="00632B5F"/>
    <w:rsid w:val="00632D60"/>
    <w:rsid w:val="006333D7"/>
    <w:rsid w:val="0063370B"/>
    <w:rsid w:val="0063374D"/>
    <w:rsid w:val="00633DD6"/>
    <w:rsid w:val="00634278"/>
    <w:rsid w:val="006354F6"/>
    <w:rsid w:val="00635522"/>
    <w:rsid w:val="00635736"/>
    <w:rsid w:val="006357DD"/>
    <w:rsid w:val="00635AF9"/>
    <w:rsid w:val="0063645E"/>
    <w:rsid w:val="00636579"/>
    <w:rsid w:val="00636D83"/>
    <w:rsid w:val="00636E70"/>
    <w:rsid w:val="00637F9D"/>
    <w:rsid w:val="00640460"/>
    <w:rsid w:val="006404DE"/>
    <w:rsid w:val="006405A1"/>
    <w:rsid w:val="00640929"/>
    <w:rsid w:val="00641C8B"/>
    <w:rsid w:val="00642280"/>
    <w:rsid w:val="00642F2D"/>
    <w:rsid w:val="006435F1"/>
    <w:rsid w:val="00644130"/>
    <w:rsid w:val="00644870"/>
    <w:rsid w:val="00644A1D"/>
    <w:rsid w:val="006451E9"/>
    <w:rsid w:val="00645365"/>
    <w:rsid w:val="00645F73"/>
    <w:rsid w:val="00646AD0"/>
    <w:rsid w:val="00647A7E"/>
    <w:rsid w:val="00647A91"/>
    <w:rsid w:val="00650604"/>
    <w:rsid w:val="006508C5"/>
    <w:rsid w:val="00650F87"/>
    <w:rsid w:val="006513F2"/>
    <w:rsid w:val="0065191B"/>
    <w:rsid w:val="00651B1A"/>
    <w:rsid w:val="0065217F"/>
    <w:rsid w:val="006523D2"/>
    <w:rsid w:val="006523D5"/>
    <w:rsid w:val="00652669"/>
    <w:rsid w:val="00652CB2"/>
    <w:rsid w:val="006530DA"/>
    <w:rsid w:val="00653D4D"/>
    <w:rsid w:val="00653F38"/>
    <w:rsid w:val="00654358"/>
    <w:rsid w:val="00654B7B"/>
    <w:rsid w:val="0065599A"/>
    <w:rsid w:val="00655DE1"/>
    <w:rsid w:val="00656DFD"/>
    <w:rsid w:val="00656FD7"/>
    <w:rsid w:val="006576CE"/>
    <w:rsid w:val="006578C7"/>
    <w:rsid w:val="00657CFF"/>
    <w:rsid w:val="00660372"/>
    <w:rsid w:val="00660481"/>
    <w:rsid w:val="00660577"/>
    <w:rsid w:val="00661F1C"/>
    <w:rsid w:val="006625E6"/>
    <w:rsid w:val="00662703"/>
    <w:rsid w:val="00662818"/>
    <w:rsid w:val="0066315D"/>
    <w:rsid w:val="0066327F"/>
    <w:rsid w:val="006633C5"/>
    <w:rsid w:val="006635F1"/>
    <w:rsid w:val="00663973"/>
    <w:rsid w:val="00663E30"/>
    <w:rsid w:val="0066410F"/>
    <w:rsid w:val="00664240"/>
    <w:rsid w:val="006645E0"/>
    <w:rsid w:val="0066487D"/>
    <w:rsid w:val="00664F15"/>
    <w:rsid w:val="00665E30"/>
    <w:rsid w:val="006663D1"/>
    <w:rsid w:val="006673CD"/>
    <w:rsid w:val="006673E7"/>
    <w:rsid w:val="00667E12"/>
    <w:rsid w:val="00670ACB"/>
    <w:rsid w:val="00671190"/>
    <w:rsid w:val="00671320"/>
    <w:rsid w:val="00671A3F"/>
    <w:rsid w:val="00671DA6"/>
    <w:rsid w:val="00671FB9"/>
    <w:rsid w:val="006720F0"/>
    <w:rsid w:val="00672A6F"/>
    <w:rsid w:val="00672FE5"/>
    <w:rsid w:val="00673231"/>
    <w:rsid w:val="006736C7"/>
    <w:rsid w:val="0067394F"/>
    <w:rsid w:val="00673E15"/>
    <w:rsid w:val="00673F46"/>
    <w:rsid w:val="0067492E"/>
    <w:rsid w:val="00674A9B"/>
    <w:rsid w:val="00675238"/>
    <w:rsid w:val="00675C2C"/>
    <w:rsid w:val="00676D73"/>
    <w:rsid w:val="006778DF"/>
    <w:rsid w:val="00677BD3"/>
    <w:rsid w:val="0068063F"/>
    <w:rsid w:val="006807EF"/>
    <w:rsid w:val="00680E83"/>
    <w:rsid w:val="006810DF"/>
    <w:rsid w:val="00681407"/>
    <w:rsid w:val="00682C98"/>
    <w:rsid w:val="00682DBD"/>
    <w:rsid w:val="006837DF"/>
    <w:rsid w:val="00683A56"/>
    <w:rsid w:val="00683B28"/>
    <w:rsid w:val="0068595F"/>
    <w:rsid w:val="006860B3"/>
    <w:rsid w:val="00686142"/>
    <w:rsid w:val="006863C6"/>
    <w:rsid w:val="00686573"/>
    <w:rsid w:val="006872CE"/>
    <w:rsid w:val="006877EC"/>
    <w:rsid w:val="00687A48"/>
    <w:rsid w:val="00687BFE"/>
    <w:rsid w:val="00687FDD"/>
    <w:rsid w:val="00690792"/>
    <w:rsid w:val="0069096E"/>
    <w:rsid w:val="00690AA4"/>
    <w:rsid w:val="00690B33"/>
    <w:rsid w:val="00691378"/>
    <w:rsid w:val="006914A9"/>
    <w:rsid w:val="006920EB"/>
    <w:rsid w:val="0069262A"/>
    <w:rsid w:val="00692AD5"/>
    <w:rsid w:val="00692CAB"/>
    <w:rsid w:val="006931DF"/>
    <w:rsid w:val="006933AA"/>
    <w:rsid w:val="0069393C"/>
    <w:rsid w:val="00694BF3"/>
    <w:rsid w:val="00695FF9"/>
    <w:rsid w:val="00697721"/>
    <w:rsid w:val="00697747"/>
    <w:rsid w:val="006978C4"/>
    <w:rsid w:val="006A0784"/>
    <w:rsid w:val="006A11CB"/>
    <w:rsid w:val="006A18DA"/>
    <w:rsid w:val="006A1C6C"/>
    <w:rsid w:val="006A20A8"/>
    <w:rsid w:val="006A242B"/>
    <w:rsid w:val="006A260F"/>
    <w:rsid w:val="006A299D"/>
    <w:rsid w:val="006A2C95"/>
    <w:rsid w:val="006A3039"/>
    <w:rsid w:val="006A316A"/>
    <w:rsid w:val="006A31E1"/>
    <w:rsid w:val="006A45E5"/>
    <w:rsid w:val="006A4CEA"/>
    <w:rsid w:val="006A57AE"/>
    <w:rsid w:val="006A5D66"/>
    <w:rsid w:val="006A6C81"/>
    <w:rsid w:val="006A78BE"/>
    <w:rsid w:val="006A7BB0"/>
    <w:rsid w:val="006B04DD"/>
    <w:rsid w:val="006B0695"/>
    <w:rsid w:val="006B0EAF"/>
    <w:rsid w:val="006B1255"/>
    <w:rsid w:val="006B15FC"/>
    <w:rsid w:val="006B1C37"/>
    <w:rsid w:val="006B1EB5"/>
    <w:rsid w:val="006B1FDC"/>
    <w:rsid w:val="006B233F"/>
    <w:rsid w:val="006B2643"/>
    <w:rsid w:val="006B3007"/>
    <w:rsid w:val="006B30F2"/>
    <w:rsid w:val="006B3423"/>
    <w:rsid w:val="006B3B7F"/>
    <w:rsid w:val="006B3C4A"/>
    <w:rsid w:val="006B4086"/>
    <w:rsid w:val="006B425C"/>
    <w:rsid w:val="006B4328"/>
    <w:rsid w:val="006B4612"/>
    <w:rsid w:val="006B4898"/>
    <w:rsid w:val="006B52BE"/>
    <w:rsid w:val="006B6027"/>
    <w:rsid w:val="006B6101"/>
    <w:rsid w:val="006B6305"/>
    <w:rsid w:val="006B7C02"/>
    <w:rsid w:val="006B7F1F"/>
    <w:rsid w:val="006C098D"/>
    <w:rsid w:val="006C0F6F"/>
    <w:rsid w:val="006C170C"/>
    <w:rsid w:val="006C1A99"/>
    <w:rsid w:val="006C1FB4"/>
    <w:rsid w:val="006C3206"/>
    <w:rsid w:val="006C33AA"/>
    <w:rsid w:val="006C3563"/>
    <w:rsid w:val="006C3862"/>
    <w:rsid w:val="006C3B01"/>
    <w:rsid w:val="006C3CD9"/>
    <w:rsid w:val="006C3DE8"/>
    <w:rsid w:val="006C3E27"/>
    <w:rsid w:val="006C4381"/>
    <w:rsid w:val="006C464D"/>
    <w:rsid w:val="006C4893"/>
    <w:rsid w:val="006C4BDF"/>
    <w:rsid w:val="006C4D34"/>
    <w:rsid w:val="006C5312"/>
    <w:rsid w:val="006C5521"/>
    <w:rsid w:val="006C556D"/>
    <w:rsid w:val="006C5AAC"/>
    <w:rsid w:val="006C747B"/>
    <w:rsid w:val="006C7AD1"/>
    <w:rsid w:val="006D074F"/>
    <w:rsid w:val="006D0B32"/>
    <w:rsid w:val="006D0F19"/>
    <w:rsid w:val="006D10F8"/>
    <w:rsid w:val="006D14E7"/>
    <w:rsid w:val="006D1927"/>
    <w:rsid w:val="006D19CD"/>
    <w:rsid w:val="006D23B6"/>
    <w:rsid w:val="006D23EB"/>
    <w:rsid w:val="006D292A"/>
    <w:rsid w:val="006D29F5"/>
    <w:rsid w:val="006D2D01"/>
    <w:rsid w:val="006D36C6"/>
    <w:rsid w:val="006D3A20"/>
    <w:rsid w:val="006D443F"/>
    <w:rsid w:val="006D4F78"/>
    <w:rsid w:val="006D4F8A"/>
    <w:rsid w:val="006D5511"/>
    <w:rsid w:val="006D5D29"/>
    <w:rsid w:val="006D613A"/>
    <w:rsid w:val="006D67EE"/>
    <w:rsid w:val="006D6BD1"/>
    <w:rsid w:val="006D6DA5"/>
    <w:rsid w:val="006D71A1"/>
    <w:rsid w:val="006D7CDA"/>
    <w:rsid w:val="006D7F2D"/>
    <w:rsid w:val="006D7F93"/>
    <w:rsid w:val="006E0298"/>
    <w:rsid w:val="006E1052"/>
    <w:rsid w:val="006E1754"/>
    <w:rsid w:val="006E1767"/>
    <w:rsid w:val="006E197A"/>
    <w:rsid w:val="006E1BE1"/>
    <w:rsid w:val="006E284A"/>
    <w:rsid w:val="006E3071"/>
    <w:rsid w:val="006E36A7"/>
    <w:rsid w:val="006E396D"/>
    <w:rsid w:val="006E45E5"/>
    <w:rsid w:val="006E4977"/>
    <w:rsid w:val="006E5625"/>
    <w:rsid w:val="006E757B"/>
    <w:rsid w:val="006E7AFC"/>
    <w:rsid w:val="006E7E7B"/>
    <w:rsid w:val="006E7F6E"/>
    <w:rsid w:val="006F08F4"/>
    <w:rsid w:val="006F0A89"/>
    <w:rsid w:val="006F0E25"/>
    <w:rsid w:val="006F17E2"/>
    <w:rsid w:val="006F1804"/>
    <w:rsid w:val="006F1D0C"/>
    <w:rsid w:val="006F1EA3"/>
    <w:rsid w:val="006F25A1"/>
    <w:rsid w:val="006F2E8B"/>
    <w:rsid w:val="006F2E8D"/>
    <w:rsid w:val="006F31EC"/>
    <w:rsid w:val="006F38B1"/>
    <w:rsid w:val="006F3B36"/>
    <w:rsid w:val="006F3D82"/>
    <w:rsid w:val="006F3E3D"/>
    <w:rsid w:val="006F44BA"/>
    <w:rsid w:val="006F454C"/>
    <w:rsid w:val="006F49D8"/>
    <w:rsid w:val="006F4EB1"/>
    <w:rsid w:val="006F4ED1"/>
    <w:rsid w:val="006F5DEF"/>
    <w:rsid w:val="006F5E90"/>
    <w:rsid w:val="006F643A"/>
    <w:rsid w:val="006F646B"/>
    <w:rsid w:val="006F6A73"/>
    <w:rsid w:val="006F6A7B"/>
    <w:rsid w:val="006F7753"/>
    <w:rsid w:val="006F7C7E"/>
    <w:rsid w:val="00700997"/>
    <w:rsid w:val="00700AEC"/>
    <w:rsid w:val="007011D5"/>
    <w:rsid w:val="0070139F"/>
    <w:rsid w:val="00701AFE"/>
    <w:rsid w:val="0070223D"/>
    <w:rsid w:val="007026E0"/>
    <w:rsid w:val="007027F8"/>
    <w:rsid w:val="00702AB8"/>
    <w:rsid w:val="00702B01"/>
    <w:rsid w:val="00702B67"/>
    <w:rsid w:val="00702F63"/>
    <w:rsid w:val="00704E22"/>
    <w:rsid w:val="00705B67"/>
    <w:rsid w:val="00705CD1"/>
    <w:rsid w:val="0070601B"/>
    <w:rsid w:val="00706119"/>
    <w:rsid w:val="0070706E"/>
    <w:rsid w:val="007073F6"/>
    <w:rsid w:val="00707ADB"/>
    <w:rsid w:val="00707B11"/>
    <w:rsid w:val="00707EB4"/>
    <w:rsid w:val="00710566"/>
    <w:rsid w:val="00710933"/>
    <w:rsid w:val="00710E5A"/>
    <w:rsid w:val="00710F4D"/>
    <w:rsid w:val="0071177C"/>
    <w:rsid w:val="00711A5F"/>
    <w:rsid w:val="00711C7A"/>
    <w:rsid w:val="00711DB8"/>
    <w:rsid w:val="0071278C"/>
    <w:rsid w:val="007128FA"/>
    <w:rsid w:val="007135FD"/>
    <w:rsid w:val="00713CD5"/>
    <w:rsid w:val="007142DE"/>
    <w:rsid w:val="007144B1"/>
    <w:rsid w:val="00714693"/>
    <w:rsid w:val="007149AC"/>
    <w:rsid w:val="00714EE9"/>
    <w:rsid w:val="0071540A"/>
    <w:rsid w:val="00716E6C"/>
    <w:rsid w:val="00716FE1"/>
    <w:rsid w:val="00717679"/>
    <w:rsid w:val="007177CC"/>
    <w:rsid w:val="00717C9D"/>
    <w:rsid w:val="00717F73"/>
    <w:rsid w:val="00720751"/>
    <w:rsid w:val="00720CB5"/>
    <w:rsid w:val="00720D60"/>
    <w:rsid w:val="00720E00"/>
    <w:rsid w:val="00720E47"/>
    <w:rsid w:val="00720FF8"/>
    <w:rsid w:val="007219A3"/>
    <w:rsid w:val="00721DE0"/>
    <w:rsid w:val="00721E46"/>
    <w:rsid w:val="00722246"/>
    <w:rsid w:val="0072278A"/>
    <w:rsid w:val="00722966"/>
    <w:rsid w:val="00722AE5"/>
    <w:rsid w:val="00722CA2"/>
    <w:rsid w:val="00722CE1"/>
    <w:rsid w:val="00723392"/>
    <w:rsid w:val="007241BB"/>
    <w:rsid w:val="0072493C"/>
    <w:rsid w:val="00724A2F"/>
    <w:rsid w:val="00725001"/>
    <w:rsid w:val="00725900"/>
    <w:rsid w:val="007259B5"/>
    <w:rsid w:val="0072631E"/>
    <w:rsid w:val="00726500"/>
    <w:rsid w:val="00726B61"/>
    <w:rsid w:val="007276E6"/>
    <w:rsid w:val="00731013"/>
    <w:rsid w:val="007314DA"/>
    <w:rsid w:val="0073176A"/>
    <w:rsid w:val="007332CA"/>
    <w:rsid w:val="00733811"/>
    <w:rsid w:val="00733938"/>
    <w:rsid w:val="00733BC5"/>
    <w:rsid w:val="00733F5A"/>
    <w:rsid w:val="007340BB"/>
    <w:rsid w:val="00734402"/>
    <w:rsid w:val="007345C6"/>
    <w:rsid w:val="00734729"/>
    <w:rsid w:val="00734991"/>
    <w:rsid w:val="00734ACE"/>
    <w:rsid w:val="00734BBA"/>
    <w:rsid w:val="007352D8"/>
    <w:rsid w:val="00736281"/>
    <w:rsid w:val="0073653B"/>
    <w:rsid w:val="00736BD8"/>
    <w:rsid w:val="00736CC4"/>
    <w:rsid w:val="0073738D"/>
    <w:rsid w:val="007379C2"/>
    <w:rsid w:val="00737BF4"/>
    <w:rsid w:val="00737DF5"/>
    <w:rsid w:val="007408C3"/>
    <w:rsid w:val="00740BC4"/>
    <w:rsid w:val="007411E5"/>
    <w:rsid w:val="0074176D"/>
    <w:rsid w:val="00742187"/>
    <w:rsid w:val="00742974"/>
    <w:rsid w:val="00742CA6"/>
    <w:rsid w:val="00743136"/>
    <w:rsid w:val="007434B9"/>
    <w:rsid w:val="00743846"/>
    <w:rsid w:val="00743A22"/>
    <w:rsid w:val="00743A59"/>
    <w:rsid w:val="00743B89"/>
    <w:rsid w:val="00743E99"/>
    <w:rsid w:val="00744332"/>
    <w:rsid w:val="00744423"/>
    <w:rsid w:val="007445E7"/>
    <w:rsid w:val="007447B8"/>
    <w:rsid w:val="007447C1"/>
    <w:rsid w:val="00744C5C"/>
    <w:rsid w:val="00744E8D"/>
    <w:rsid w:val="00745422"/>
    <w:rsid w:val="00746791"/>
    <w:rsid w:val="0074711F"/>
    <w:rsid w:val="0074799E"/>
    <w:rsid w:val="00747DBC"/>
    <w:rsid w:val="00750008"/>
    <w:rsid w:val="007505A2"/>
    <w:rsid w:val="00750C2C"/>
    <w:rsid w:val="00751742"/>
    <w:rsid w:val="00751809"/>
    <w:rsid w:val="007518AB"/>
    <w:rsid w:val="00751AA2"/>
    <w:rsid w:val="00751C26"/>
    <w:rsid w:val="00751E3B"/>
    <w:rsid w:val="0075220D"/>
    <w:rsid w:val="00752218"/>
    <w:rsid w:val="0075291C"/>
    <w:rsid w:val="0075362B"/>
    <w:rsid w:val="007536EE"/>
    <w:rsid w:val="00754D82"/>
    <w:rsid w:val="007558C4"/>
    <w:rsid w:val="00755CA9"/>
    <w:rsid w:val="00755D26"/>
    <w:rsid w:val="007560C0"/>
    <w:rsid w:val="00756225"/>
    <w:rsid w:val="00756C02"/>
    <w:rsid w:val="00756FDD"/>
    <w:rsid w:val="007576E1"/>
    <w:rsid w:val="007577B1"/>
    <w:rsid w:val="0075794B"/>
    <w:rsid w:val="00757E42"/>
    <w:rsid w:val="00760116"/>
    <w:rsid w:val="007605D3"/>
    <w:rsid w:val="007611D6"/>
    <w:rsid w:val="00761CF1"/>
    <w:rsid w:val="00762842"/>
    <w:rsid w:val="00763D08"/>
    <w:rsid w:val="00763DCB"/>
    <w:rsid w:val="00763DDF"/>
    <w:rsid w:val="0076469B"/>
    <w:rsid w:val="00764994"/>
    <w:rsid w:val="00764DAF"/>
    <w:rsid w:val="00765260"/>
    <w:rsid w:val="00765350"/>
    <w:rsid w:val="007653AE"/>
    <w:rsid w:val="0076546C"/>
    <w:rsid w:val="00765A63"/>
    <w:rsid w:val="00765BDE"/>
    <w:rsid w:val="00767507"/>
    <w:rsid w:val="00767BF9"/>
    <w:rsid w:val="00767D34"/>
    <w:rsid w:val="007704D0"/>
    <w:rsid w:val="007705FB"/>
    <w:rsid w:val="007708C5"/>
    <w:rsid w:val="0077090C"/>
    <w:rsid w:val="00770C3B"/>
    <w:rsid w:val="00770DFE"/>
    <w:rsid w:val="00770ED9"/>
    <w:rsid w:val="0077166E"/>
    <w:rsid w:val="00771992"/>
    <w:rsid w:val="00771B30"/>
    <w:rsid w:val="00771F9B"/>
    <w:rsid w:val="0077221E"/>
    <w:rsid w:val="00772248"/>
    <w:rsid w:val="0077260A"/>
    <w:rsid w:val="007727B3"/>
    <w:rsid w:val="00772D3F"/>
    <w:rsid w:val="00772D64"/>
    <w:rsid w:val="007731B4"/>
    <w:rsid w:val="00773638"/>
    <w:rsid w:val="0077390A"/>
    <w:rsid w:val="007742FA"/>
    <w:rsid w:val="0077488C"/>
    <w:rsid w:val="00774E6F"/>
    <w:rsid w:val="0077502F"/>
    <w:rsid w:val="0077757B"/>
    <w:rsid w:val="0077758D"/>
    <w:rsid w:val="00777C14"/>
    <w:rsid w:val="00777E0E"/>
    <w:rsid w:val="00777E83"/>
    <w:rsid w:val="00780918"/>
    <w:rsid w:val="00780D5F"/>
    <w:rsid w:val="007814CC"/>
    <w:rsid w:val="007822BA"/>
    <w:rsid w:val="007823AD"/>
    <w:rsid w:val="0078249F"/>
    <w:rsid w:val="007829AA"/>
    <w:rsid w:val="00782E52"/>
    <w:rsid w:val="00783080"/>
    <w:rsid w:val="0078334B"/>
    <w:rsid w:val="00783870"/>
    <w:rsid w:val="00783A40"/>
    <w:rsid w:val="007840A0"/>
    <w:rsid w:val="007846AF"/>
    <w:rsid w:val="00784901"/>
    <w:rsid w:val="00784B56"/>
    <w:rsid w:val="00784CB0"/>
    <w:rsid w:val="00785390"/>
    <w:rsid w:val="007856E5"/>
    <w:rsid w:val="00785A21"/>
    <w:rsid w:val="00785FBD"/>
    <w:rsid w:val="007864F2"/>
    <w:rsid w:val="0078660B"/>
    <w:rsid w:val="00787084"/>
    <w:rsid w:val="007874B0"/>
    <w:rsid w:val="00787AC1"/>
    <w:rsid w:val="00787F9E"/>
    <w:rsid w:val="00791CBB"/>
    <w:rsid w:val="00792302"/>
    <w:rsid w:val="00792727"/>
    <w:rsid w:val="007927D6"/>
    <w:rsid w:val="00792AEC"/>
    <w:rsid w:val="0079343F"/>
    <w:rsid w:val="00793588"/>
    <w:rsid w:val="007941C7"/>
    <w:rsid w:val="00794780"/>
    <w:rsid w:val="0079515A"/>
    <w:rsid w:val="007957A3"/>
    <w:rsid w:val="0079588F"/>
    <w:rsid w:val="00795C0C"/>
    <w:rsid w:val="00795CF0"/>
    <w:rsid w:val="00795D31"/>
    <w:rsid w:val="00795F01"/>
    <w:rsid w:val="00796B53"/>
    <w:rsid w:val="00796EE6"/>
    <w:rsid w:val="0079718C"/>
    <w:rsid w:val="00797A00"/>
    <w:rsid w:val="00797A46"/>
    <w:rsid w:val="00797B9F"/>
    <w:rsid w:val="007A0577"/>
    <w:rsid w:val="007A09F2"/>
    <w:rsid w:val="007A0CA9"/>
    <w:rsid w:val="007A0EAE"/>
    <w:rsid w:val="007A1AA8"/>
    <w:rsid w:val="007A28E9"/>
    <w:rsid w:val="007A28EA"/>
    <w:rsid w:val="007A2B30"/>
    <w:rsid w:val="007A363A"/>
    <w:rsid w:val="007A3CCC"/>
    <w:rsid w:val="007A40F9"/>
    <w:rsid w:val="007A46F8"/>
    <w:rsid w:val="007A5016"/>
    <w:rsid w:val="007A5532"/>
    <w:rsid w:val="007A5752"/>
    <w:rsid w:val="007A5997"/>
    <w:rsid w:val="007A6644"/>
    <w:rsid w:val="007A6B6C"/>
    <w:rsid w:val="007A7262"/>
    <w:rsid w:val="007A79EC"/>
    <w:rsid w:val="007A7ACE"/>
    <w:rsid w:val="007A7FA7"/>
    <w:rsid w:val="007B09EC"/>
    <w:rsid w:val="007B0BF1"/>
    <w:rsid w:val="007B0FF8"/>
    <w:rsid w:val="007B10B7"/>
    <w:rsid w:val="007B1E09"/>
    <w:rsid w:val="007B1FAD"/>
    <w:rsid w:val="007B20FF"/>
    <w:rsid w:val="007B22EC"/>
    <w:rsid w:val="007B2321"/>
    <w:rsid w:val="007B2394"/>
    <w:rsid w:val="007B258C"/>
    <w:rsid w:val="007B2CC5"/>
    <w:rsid w:val="007B31AB"/>
    <w:rsid w:val="007B3731"/>
    <w:rsid w:val="007B5B51"/>
    <w:rsid w:val="007B62BF"/>
    <w:rsid w:val="007B6643"/>
    <w:rsid w:val="007B714D"/>
    <w:rsid w:val="007B7664"/>
    <w:rsid w:val="007B788E"/>
    <w:rsid w:val="007B79EF"/>
    <w:rsid w:val="007B7CCC"/>
    <w:rsid w:val="007B7CE2"/>
    <w:rsid w:val="007B7F9C"/>
    <w:rsid w:val="007C0531"/>
    <w:rsid w:val="007C0C89"/>
    <w:rsid w:val="007C0CD0"/>
    <w:rsid w:val="007C0F82"/>
    <w:rsid w:val="007C1059"/>
    <w:rsid w:val="007C17F4"/>
    <w:rsid w:val="007C20C2"/>
    <w:rsid w:val="007C2A61"/>
    <w:rsid w:val="007C2E94"/>
    <w:rsid w:val="007C2F2D"/>
    <w:rsid w:val="007C3173"/>
    <w:rsid w:val="007C4577"/>
    <w:rsid w:val="007C5261"/>
    <w:rsid w:val="007C608B"/>
    <w:rsid w:val="007C612B"/>
    <w:rsid w:val="007C6472"/>
    <w:rsid w:val="007C671A"/>
    <w:rsid w:val="007C6E8A"/>
    <w:rsid w:val="007C6F8E"/>
    <w:rsid w:val="007C72CB"/>
    <w:rsid w:val="007C7787"/>
    <w:rsid w:val="007C785C"/>
    <w:rsid w:val="007C7CB4"/>
    <w:rsid w:val="007C7DFE"/>
    <w:rsid w:val="007D053C"/>
    <w:rsid w:val="007D0577"/>
    <w:rsid w:val="007D0EBF"/>
    <w:rsid w:val="007D129C"/>
    <w:rsid w:val="007D1324"/>
    <w:rsid w:val="007D1819"/>
    <w:rsid w:val="007D2276"/>
    <w:rsid w:val="007D2363"/>
    <w:rsid w:val="007D26AB"/>
    <w:rsid w:val="007D358C"/>
    <w:rsid w:val="007D380B"/>
    <w:rsid w:val="007D3AC7"/>
    <w:rsid w:val="007D50AD"/>
    <w:rsid w:val="007D5254"/>
    <w:rsid w:val="007D53B6"/>
    <w:rsid w:val="007D58B6"/>
    <w:rsid w:val="007D5D16"/>
    <w:rsid w:val="007D6579"/>
    <w:rsid w:val="007D65AE"/>
    <w:rsid w:val="007D6E20"/>
    <w:rsid w:val="007D718C"/>
    <w:rsid w:val="007D71A2"/>
    <w:rsid w:val="007D747E"/>
    <w:rsid w:val="007D7557"/>
    <w:rsid w:val="007D77FD"/>
    <w:rsid w:val="007D7DA5"/>
    <w:rsid w:val="007E0307"/>
    <w:rsid w:val="007E05E1"/>
    <w:rsid w:val="007E071A"/>
    <w:rsid w:val="007E10C1"/>
    <w:rsid w:val="007E11AC"/>
    <w:rsid w:val="007E16BF"/>
    <w:rsid w:val="007E1C6F"/>
    <w:rsid w:val="007E39EA"/>
    <w:rsid w:val="007E3E65"/>
    <w:rsid w:val="007E45A9"/>
    <w:rsid w:val="007E46E8"/>
    <w:rsid w:val="007E47C5"/>
    <w:rsid w:val="007E4B91"/>
    <w:rsid w:val="007E5224"/>
    <w:rsid w:val="007E5736"/>
    <w:rsid w:val="007E5796"/>
    <w:rsid w:val="007E621F"/>
    <w:rsid w:val="007E6433"/>
    <w:rsid w:val="007E6444"/>
    <w:rsid w:val="007E6FA4"/>
    <w:rsid w:val="007E7C24"/>
    <w:rsid w:val="007F0987"/>
    <w:rsid w:val="007F12B2"/>
    <w:rsid w:val="007F1AEB"/>
    <w:rsid w:val="007F275D"/>
    <w:rsid w:val="007F281F"/>
    <w:rsid w:val="007F2836"/>
    <w:rsid w:val="007F35EC"/>
    <w:rsid w:val="007F384F"/>
    <w:rsid w:val="007F4797"/>
    <w:rsid w:val="007F479C"/>
    <w:rsid w:val="007F4BA5"/>
    <w:rsid w:val="007F56E6"/>
    <w:rsid w:val="007F5714"/>
    <w:rsid w:val="007F5AAA"/>
    <w:rsid w:val="007F5C54"/>
    <w:rsid w:val="007F5CE9"/>
    <w:rsid w:val="007F67E1"/>
    <w:rsid w:val="007F6888"/>
    <w:rsid w:val="007F6A45"/>
    <w:rsid w:val="007F6B5F"/>
    <w:rsid w:val="007F6C22"/>
    <w:rsid w:val="007F6F21"/>
    <w:rsid w:val="0080072A"/>
    <w:rsid w:val="00800808"/>
    <w:rsid w:val="008009D0"/>
    <w:rsid w:val="00800AA6"/>
    <w:rsid w:val="008012A6"/>
    <w:rsid w:val="008012F1"/>
    <w:rsid w:val="00801766"/>
    <w:rsid w:val="008020C3"/>
    <w:rsid w:val="008029E0"/>
    <w:rsid w:val="00802BF2"/>
    <w:rsid w:val="0080335D"/>
    <w:rsid w:val="00803780"/>
    <w:rsid w:val="008044BE"/>
    <w:rsid w:val="008049CB"/>
    <w:rsid w:val="008049D5"/>
    <w:rsid w:val="00805DA2"/>
    <w:rsid w:val="00805E7E"/>
    <w:rsid w:val="00806953"/>
    <w:rsid w:val="00806B77"/>
    <w:rsid w:val="0080742F"/>
    <w:rsid w:val="008074EF"/>
    <w:rsid w:val="00807BB7"/>
    <w:rsid w:val="00810012"/>
    <w:rsid w:val="00811FEE"/>
    <w:rsid w:val="008137A7"/>
    <w:rsid w:val="00814131"/>
    <w:rsid w:val="00814192"/>
    <w:rsid w:val="008148DD"/>
    <w:rsid w:val="00815C28"/>
    <w:rsid w:val="00815CA5"/>
    <w:rsid w:val="00815E72"/>
    <w:rsid w:val="00816013"/>
    <w:rsid w:val="008167E6"/>
    <w:rsid w:val="00816887"/>
    <w:rsid w:val="008168B9"/>
    <w:rsid w:val="00816A4E"/>
    <w:rsid w:val="00816A99"/>
    <w:rsid w:val="00816D07"/>
    <w:rsid w:val="00816DE4"/>
    <w:rsid w:val="0081747E"/>
    <w:rsid w:val="0081750E"/>
    <w:rsid w:val="0081769E"/>
    <w:rsid w:val="0081777F"/>
    <w:rsid w:val="00817A97"/>
    <w:rsid w:val="00817C4D"/>
    <w:rsid w:val="008208E5"/>
    <w:rsid w:val="00820DDA"/>
    <w:rsid w:val="00821402"/>
    <w:rsid w:val="00821689"/>
    <w:rsid w:val="00821A16"/>
    <w:rsid w:val="00821A94"/>
    <w:rsid w:val="008225BE"/>
    <w:rsid w:val="0082289D"/>
    <w:rsid w:val="00823234"/>
    <w:rsid w:val="008233CE"/>
    <w:rsid w:val="00823635"/>
    <w:rsid w:val="00823743"/>
    <w:rsid w:val="0082388F"/>
    <w:rsid w:val="00823DFE"/>
    <w:rsid w:val="00824262"/>
    <w:rsid w:val="0082506D"/>
    <w:rsid w:val="008256EF"/>
    <w:rsid w:val="00826811"/>
    <w:rsid w:val="00826E9B"/>
    <w:rsid w:val="0082728A"/>
    <w:rsid w:val="0082745B"/>
    <w:rsid w:val="00827AE7"/>
    <w:rsid w:val="00830499"/>
    <w:rsid w:val="00830F7E"/>
    <w:rsid w:val="00830FAC"/>
    <w:rsid w:val="008316E4"/>
    <w:rsid w:val="00831E54"/>
    <w:rsid w:val="0083201D"/>
    <w:rsid w:val="00832546"/>
    <w:rsid w:val="00832855"/>
    <w:rsid w:val="0083296A"/>
    <w:rsid w:val="00832E8A"/>
    <w:rsid w:val="00833DB2"/>
    <w:rsid w:val="008340A8"/>
    <w:rsid w:val="0083421C"/>
    <w:rsid w:val="008346E0"/>
    <w:rsid w:val="008349E0"/>
    <w:rsid w:val="00835A58"/>
    <w:rsid w:val="00835D27"/>
    <w:rsid w:val="00836130"/>
    <w:rsid w:val="00836316"/>
    <w:rsid w:val="008374EB"/>
    <w:rsid w:val="00837E15"/>
    <w:rsid w:val="00837F75"/>
    <w:rsid w:val="008400F6"/>
    <w:rsid w:val="0084081D"/>
    <w:rsid w:val="00840967"/>
    <w:rsid w:val="0084102A"/>
    <w:rsid w:val="008410DB"/>
    <w:rsid w:val="00841C3C"/>
    <w:rsid w:val="00842F43"/>
    <w:rsid w:val="00843353"/>
    <w:rsid w:val="00843923"/>
    <w:rsid w:val="00843D29"/>
    <w:rsid w:val="0084469D"/>
    <w:rsid w:val="0084547A"/>
    <w:rsid w:val="008459C6"/>
    <w:rsid w:val="008462BD"/>
    <w:rsid w:val="00846C7F"/>
    <w:rsid w:val="008470ED"/>
    <w:rsid w:val="00847335"/>
    <w:rsid w:val="00847DFF"/>
    <w:rsid w:val="00850155"/>
    <w:rsid w:val="00850513"/>
    <w:rsid w:val="0085066E"/>
    <w:rsid w:val="00850B93"/>
    <w:rsid w:val="0085163C"/>
    <w:rsid w:val="008518AC"/>
    <w:rsid w:val="00851A9A"/>
    <w:rsid w:val="00851EAE"/>
    <w:rsid w:val="0085289D"/>
    <w:rsid w:val="008535BE"/>
    <w:rsid w:val="00853EF0"/>
    <w:rsid w:val="00854022"/>
    <w:rsid w:val="008540A4"/>
    <w:rsid w:val="00854212"/>
    <w:rsid w:val="0085424B"/>
    <w:rsid w:val="00854698"/>
    <w:rsid w:val="00854929"/>
    <w:rsid w:val="00854DE5"/>
    <w:rsid w:val="00854EBF"/>
    <w:rsid w:val="008550DC"/>
    <w:rsid w:val="008551B0"/>
    <w:rsid w:val="008552FE"/>
    <w:rsid w:val="00855433"/>
    <w:rsid w:val="00855542"/>
    <w:rsid w:val="00855BDC"/>
    <w:rsid w:val="00857ED0"/>
    <w:rsid w:val="008603D4"/>
    <w:rsid w:val="00860467"/>
    <w:rsid w:val="008607EC"/>
    <w:rsid w:val="00860F3C"/>
    <w:rsid w:val="008612DD"/>
    <w:rsid w:val="00861D2F"/>
    <w:rsid w:val="00861FB9"/>
    <w:rsid w:val="008627C2"/>
    <w:rsid w:val="00862F26"/>
    <w:rsid w:val="008631AC"/>
    <w:rsid w:val="008632DB"/>
    <w:rsid w:val="008635AF"/>
    <w:rsid w:val="008638F1"/>
    <w:rsid w:val="00863D65"/>
    <w:rsid w:val="008643DE"/>
    <w:rsid w:val="00864B89"/>
    <w:rsid w:val="00865653"/>
    <w:rsid w:val="00865735"/>
    <w:rsid w:val="00865F1B"/>
    <w:rsid w:val="00866E77"/>
    <w:rsid w:val="0086702A"/>
    <w:rsid w:val="008670D7"/>
    <w:rsid w:val="00867307"/>
    <w:rsid w:val="008674CF"/>
    <w:rsid w:val="00867E9C"/>
    <w:rsid w:val="008703FE"/>
    <w:rsid w:val="008706EE"/>
    <w:rsid w:val="008708A7"/>
    <w:rsid w:val="00870C46"/>
    <w:rsid w:val="00871000"/>
    <w:rsid w:val="0087167C"/>
    <w:rsid w:val="00871DB8"/>
    <w:rsid w:val="0087221D"/>
    <w:rsid w:val="00872AD4"/>
    <w:rsid w:val="00872E7E"/>
    <w:rsid w:val="00873395"/>
    <w:rsid w:val="008733C6"/>
    <w:rsid w:val="008742DD"/>
    <w:rsid w:val="00874F39"/>
    <w:rsid w:val="00876168"/>
    <w:rsid w:val="008763C5"/>
    <w:rsid w:val="00876472"/>
    <w:rsid w:val="00877571"/>
    <w:rsid w:val="0087778C"/>
    <w:rsid w:val="0087780E"/>
    <w:rsid w:val="00877AF4"/>
    <w:rsid w:val="00881331"/>
    <w:rsid w:val="00881AE6"/>
    <w:rsid w:val="00881C61"/>
    <w:rsid w:val="00882321"/>
    <w:rsid w:val="008829E9"/>
    <w:rsid w:val="0088383F"/>
    <w:rsid w:val="00884727"/>
    <w:rsid w:val="00884E7C"/>
    <w:rsid w:val="008856DB"/>
    <w:rsid w:val="008857EF"/>
    <w:rsid w:val="00885BA3"/>
    <w:rsid w:val="0088629E"/>
    <w:rsid w:val="00886762"/>
    <w:rsid w:val="00886B7E"/>
    <w:rsid w:val="00886CCF"/>
    <w:rsid w:val="00887262"/>
    <w:rsid w:val="00887D59"/>
    <w:rsid w:val="008906EC"/>
    <w:rsid w:val="00890815"/>
    <w:rsid w:val="0089088B"/>
    <w:rsid w:val="008908CF"/>
    <w:rsid w:val="008910B1"/>
    <w:rsid w:val="00892EA9"/>
    <w:rsid w:val="008933F9"/>
    <w:rsid w:val="008937F2"/>
    <w:rsid w:val="00893C25"/>
    <w:rsid w:val="008941B1"/>
    <w:rsid w:val="008941FD"/>
    <w:rsid w:val="0089472A"/>
    <w:rsid w:val="00895917"/>
    <w:rsid w:val="00895C54"/>
    <w:rsid w:val="0089606C"/>
    <w:rsid w:val="008963EB"/>
    <w:rsid w:val="00896590"/>
    <w:rsid w:val="00896736"/>
    <w:rsid w:val="00896744"/>
    <w:rsid w:val="00896B83"/>
    <w:rsid w:val="00896C23"/>
    <w:rsid w:val="00896DE8"/>
    <w:rsid w:val="00896F3D"/>
    <w:rsid w:val="00897DC3"/>
    <w:rsid w:val="008A0267"/>
    <w:rsid w:val="008A1197"/>
    <w:rsid w:val="008A125F"/>
    <w:rsid w:val="008A12C9"/>
    <w:rsid w:val="008A1466"/>
    <w:rsid w:val="008A2AFA"/>
    <w:rsid w:val="008A30A8"/>
    <w:rsid w:val="008A3BE4"/>
    <w:rsid w:val="008A3EEA"/>
    <w:rsid w:val="008A4257"/>
    <w:rsid w:val="008A4368"/>
    <w:rsid w:val="008A4607"/>
    <w:rsid w:val="008A4668"/>
    <w:rsid w:val="008A4AC4"/>
    <w:rsid w:val="008A4E65"/>
    <w:rsid w:val="008A5BE5"/>
    <w:rsid w:val="008A6085"/>
    <w:rsid w:val="008A63AC"/>
    <w:rsid w:val="008A664A"/>
    <w:rsid w:val="008A66C1"/>
    <w:rsid w:val="008B06F4"/>
    <w:rsid w:val="008B184A"/>
    <w:rsid w:val="008B1B7F"/>
    <w:rsid w:val="008B2400"/>
    <w:rsid w:val="008B3999"/>
    <w:rsid w:val="008B3A3C"/>
    <w:rsid w:val="008B45C9"/>
    <w:rsid w:val="008B51D8"/>
    <w:rsid w:val="008B55B2"/>
    <w:rsid w:val="008B5B1E"/>
    <w:rsid w:val="008B5CF4"/>
    <w:rsid w:val="008B68D2"/>
    <w:rsid w:val="008B6D1A"/>
    <w:rsid w:val="008B713C"/>
    <w:rsid w:val="008B7CD6"/>
    <w:rsid w:val="008C0784"/>
    <w:rsid w:val="008C08CE"/>
    <w:rsid w:val="008C0A03"/>
    <w:rsid w:val="008C0DAE"/>
    <w:rsid w:val="008C118E"/>
    <w:rsid w:val="008C22D6"/>
    <w:rsid w:val="008C259A"/>
    <w:rsid w:val="008C26CE"/>
    <w:rsid w:val="008C2827"/>
    <w:rsid w:val="008C286E"/>
    <w:rsid w:val="008C2B3A"/>
    <w:rsid w:val="008C2C1A"/>
    <w:rsid w:val="008C2FF0"/>
    <w:rsid w:val="008C31B1"/>
    <w:rsid w:val="008C326D"/>
    <w:rsid w:val="008C37BB"/>
    <w:rsid w:val="008C3AC2"/>
    <w:rsid w:val="008C3C79"/>
    <w:rsid w:val="008C50AB"/>
    <w:rsid w:val="008C52E6"/>
    <w:rsid w:val="008C5BDA"/>
    <w:rsid w:val="008C5BE6"/>
    <w:rsid w:val="008C6066"/>
    <w:rsid w:val="008C65E0"/>
    <w:rsid w:val="008C6E83"/>
    <w:rsid w:val="008C729D"/>
    <w:rsid w:val="008C7439"/>
    <w:rsid w:val="008C7AB7"/>
    <w:rsid w:val="008C7DEF"/>
    <w:rsid w:val="008D05CD"/>
    <w:rsid w:val="008D1060"/>
    <w:rsid w:val="008D1A45"/>
    <w:rsid w:val="008D1D42"/>
    <w:rsid w:val="008D1F47"/>
    <w:rsid w:val="008D2120"/>
    <w:rsid w:val="008D21B4"/>
    <w:rsid w:val="008D3504"/>
    <w:rsid w:val="008D48BC"/>
    <w:rsid w:val="008D555A"/>
    <w:rsid w:val="008D562E"/>
    <w:rsid w:val="008D5D70"/>
    <w:rsid w:val="008D5E71"/>
    <w:rsid w:val="008D6298"/>
    <w:rsid w:val="008D665C"/>
    <w:rsid w:val="008D6819"/>
    <w:rsid w:val="008D6AD4"/>
    <w:rsid w:val="008D6DFA"/>
    <w:rsid w:val="008D71A2"/>
    <w:rsid w:val="008D7350"/>
    <w:rsid w:val="008D78FA"/>
    <w:rsid w:val="008D7982"/>
    <w:rsid w:val="008D7C3C"/>
    <w:rsid w:val="008E0CB4"/>
    <w:rsid w:val="008E1727"/>
    <w:rsid w:val="008E236F"/>
    <w:rsid w:val="008E2831"/>
    <w:rsid w:val="008E28E3"/>
    <w:rsid w:val="008E3055"/>
    <w:rsid w:val="008E392A"/>
    <w:rsid w:val="008E4489"/>
    <w:rsid w:val="008E4851"/>
    <w:rsid w:val="008E5728"/>
    <w:rsid w:val="008E6291"/>
    <w:rsid w:val="008E678F"/>
    <w:rsid w:val="008E6C3F"/>
    <w:rsid w:val="008E710D"/>
    <w:rsid w:val="008E7290"/>
    <w:rsid w:val="008E75E0"/>
    <w:rsid w:val="008E7CB1"/>
    <w:rsid w:val="008F0C29"/>
    <w:rsid w:val="008F0EC9"/>
    <w:rsid w:val="008F16C4"/>
    <w:rsid w:val="008F1D5C"/>
    <w:rsid w:val="008F2754"/>
    <w:rsid w:val="008F3514"/>
    <w:rsid w:val="008F3515"/>
    <w:rsid w:val="008F38BC"/>
    <w:rsid w:val="008F3972"/>
    <w:rsid w:val="008F4222"/>
    <w:rsid w:val="008F4406"/>
    <w:rsid w:val="008F44D5"/>
    <w:rsid w:val="008F48B1"/>
    <w:rsid w:val="008F4AA3"/>
    <w:rsid w:val="008F4BC0"/>
    <w:rsid w:val="008F4EB9"/>
    <w:rsid w:val="008F52AE"/>
    <w:rsid w:val="008F6B18"/>
    <w:rsid w:val="008F6CFF"/>
    <w:rsid w:val="008F7027"/>
    <w:rsid w:val="008F7183"/>
    <w:rsid w:val="008F770B"/>
    <w:rsid w:val="008F7D98"/>
    <w:rsid w:val="00900248"/>
    <w:rsid w:val="0090049D"/>
    <w:rsid w:val="009007F0"/>
    <w:rsid w:val="00900A0E"/>
    <w:rsid w:val="0090102C"/>
    <w:rsid w:val="00901332"/>
    <w:rsid w:val="00901433"/>
    <w:rsid w:val="0090149D"/>
    <w:rsid w:val="0090224A"/>
    <w:rsid w:val="009023F8"/>
    <w:rsid w:val="00902995"/>
    <w:rsid w:val="00902EF5"/>
    <w:rsid w:val="00903295"/>
    <w:rsid w:val="0090376D"/>
    <w:rsid w:val="00903798"/>
    <w:rsid w:val="00903A9B"/>
    <w:rsid w:val="00903CF7"/>
    <w:rsid w:val="00903DFE"/>
    <w:rsid w:val="009040F1"/>
    <w:rsid w:val="009068F1"/>
    <w:rsid w:val="00906964"/>
    <w:rsid w:val="009079DE"/>
    <w:rsid w:val="00907BCF"/>
    <w:rsid w:val="009125AE"/>
    <w:rsid w:val="00912CEF"/>
    <w:rsid w:val="009133D9"/>
    <w:rsid w:val="0091355F"/>
    <w:rsid w:val="00913F92"/>
    <w:rsid w:val="00914596"/>
    <w:rsid w:val="00914A5F"/>
    <w:rsid w:val="00914C8F"/>
    <w:rsid w:val="00914F85"/>
    <w:rsid w:val="00915052"/>
    <w:rsid w:val="00915431"/>
    <w:rsid w:val="009158CE"/>
    <w:rsid w:val="00915B45"/>
    <w:rsid w:val="00916700"/>
    <w:rsid w:val="009170D0"/>
    <w:rsid w:val="0091749A"/>
    <w:rsid w:val="009174F5"/>
    <w:rsid w:val="0091764A"/>
    <w:rsid w:val="00917669"/>
    <w:rsid w:val="00920121"/>
    <w:rsid w:val="009206AA"/>
    <w:rsid w:val="00921137"/>
    <w:rsid w:val="00921A86"/>
    <w:rsid w:val="00921BAC"/>
    <w:rsid w:val="00921DEE"/>
    <w:rsid w:val="00921F51"/>
    <w:rsid w:val="00922080"/>
    <w:rsid w:val="009226B3"/>
    <w:rsid w:val="0092315A"/>
    <w:rsid w:val="009237CC"/>
    <w:rsid w:val="00923CFC"/>
    <w:rsid w:val="00923EB3"/>
    <w:rsid w:val="00924990"/>
    <w:rsid w:val="009249EA"/>
    <w:rsid w:val="00925533"/>
    <w:rsid w:val="009258B6"/>
    <w:rsid w:val="00925C18"/>
    <w:rsid w:val="009260F8"/>
    <w:rsid w:val="00926606"/>
    <w:rsid w:val="00926C0B"/>
    <w:rsid w:val="0092772C"/>
    <w:rsid w:val="00927BAC"/>
    <w:rsid w:val="00930C9F"/>
    <w:rsid w:val="00930CB7"/>
    <w:rsid w:val="00930DCE"/>
    <w:rsid w:val="0093118B"/>
    <w:rsid w:val="009312C6"/>
    <w:rsid w:val="0093146C"/>
    <w:rsid w:val="00931CA4"/>
    <w:rsid w:val="00931F56"/>
    <w:rsid w:val="0093286F"/>
    <w:rsid w:val="009336C8"/>
    <w:rsid w:val="00933A00"/>
    <w:rsid w:val="00933BE3"/>
    <w:rsid w:val="00933CDC"/>
    <w:rsid w:val="0093562B"/>
    <w:rsid w:val="00935912"/>
    <w:rsid w:val="00935F57"/>
    <w:rsid w:val="009366BF"/>
    <w:rsid w:val="00936A8A"/>
    <w:rsid w:val="00937482"/>
    <w:rsid w:val="0093761C"/>
    <w:rsid w:val="009411B9"/>
    <w:rsid w:val="0094129C"/>
    <w:rsid w:val="00941D51"/>
    <w:rsid w:val="0094201F"/>
    <w:rsid w:val="0094264B"/>
    <w:rsid w:val="009427E5"/>
    <w:rsid w:val="0094287E"/>
    <w:rsid w:val="009434F1"/>
    <w:rsid w:val="00943624"/>
    <w:rsid w:val="009436D3"/>
    <w:rsid w:val="00943963"/>
    <w:rsid w:val="0094398E"/>
    <w:rsid w:val="009439A2"/>
    <w:rsid w:val="009443D9"/>
    <w:rsid w:val="00944FC2"/>
    <w:rsid w:val="009456D4"/>
    <w:rsid w:val="00945915"/>
    <w:rsid w:val="00947B90"/>
    <w:rsid w:val="00950063"/>
    <w:rsid w:val="00950304"/>
    <w:rsid w:val="00950379"/>
    <w:rsid w:val="00950551"/>
    <w:rsid w:val="009507EB"/>
    <w:rsid w:val="00950A77"/>
    <w:rsid w:val="00951B39"/>
    <w:rsid w:val="009520AC"/>
    <w:rsid w:val="009520CB"/>
    <w:rsid w:val="00952A6C"/>
    <w:rsid w:val="00952F30"/>
    <w:rsid w:val="0095387D"/>
    <w:rsid w:val="00953B0F"/>
    <w:rsid w:val="00953B1D"/>
    <w:rsid w:val="00954077"/>
    <w:rsid w:val="00954083"/>
    <w:rsid w:val="009544BE"/>
    <w:rsid w:val="0095469E"/>
    <w:rsid w:val="00954BB1"/>
    <w:rsid w:val="00954DC2"/>
    <w:rsid w:val="009552CC"/>
    <w:rsid w:val="0095543C"/>
    <w:rsid w:val="00955B8B"/>
    <w:rsid w:val="00955C70"/>
    <w:rsid w:val="00955D98"/>
    <w:rsid w:val="00956540"/>
    <w:rsid w:val="009566C7"/>
    <w:rsid w:val="00957174"/>
    <w:rsid w:val="00957999"/>
    <w:rsid w:val="00957C01"/>
    <w:rsid w:val="00957E9B"/>
    <w:rsid w:val="00957FF7"/>
    <w:rsid w:val="00957FFC"/>
    <w:rsid w:val="009603AE"/>
    <w:rsid w:val="00960455"/>
    <w:rsid w:val="00960467"/>
    <w:rsid w:val="00960FFC"/>
    <w:rsid w:val="00961277"/>
    <w:rsid w:val="00961E59"/>
    <w:rsid w:val="00961F71"/>
    <w:rsid w:val="00961FCA"/>
    <w:rsid w:val="00962389"/>
    <w:rsid w:val="00962655"/>
    <w:rsid w:val="0096274F"/>
    <w:rsid w:val="009627E1"/>
    <w:rsid w:val="0096308D"/>
    <w:rsid w:val="009633EE"/>
    <w:rsid w:val="009635F7"/>
    <w:rsid w:val="009645C6"/>
    <w:rsid w:val="00964802"/>
    <w:rsid w:val="00964F49"/>
    <w:rsid w:val="00965538"/>
    <w:rsid w:val="00965539"/>
    <w:rsid w:val="0096610A"/>
    <w:rsid w:val="00966645"/>
    <w:rsid w:val="00966FF7"/>
    <w:rsid w:val="009672C4"/>
    <w:rsid w:val="0096754D"/>
    <w:rsid w:val="009677DF"/>
    <w:rsid w:val="009702B3"/>
    <w:rsid w:val="009708D2"/>
    <w:rsid w:val="00970A2A"/>
    <w:rsid w:val="00970ADE"/>
    <w:rsid w:val="00971528"/>
    <w:rsid w:val="00971692"/>
    <w:rsid w:val="00971B5C"/>
    <w:rsid w:val="0097292C"/>
    <w:rsid w:val="00972A02"/>
    <w:rsid w:val="00972CAE"/>
    <w:rsid w:val="00973E2B"/>
    <w:rsid w:val="009746CA"/>
    <w:rsid w:val="009746ED"/>
    <w:rsid w:val="009747DC"/>
    <w:rsid w:val="0097483D"/>
    <w:rsid w:val="00974B1E"/>
    <w:rsid w:val="009759D0"/>
    <w:rsid w:val="00975D45"/>
    <w:rsid w:val="00975DDC"/>
    <w:rsid w:val="009764A0"/>
    <w:rsid w:val="00976669"/>
    <w:rsid w:val="009768CD"/>
    <w:rsid w:val="009772FF"/>
    <w:rsid w:val="00980635"/>
    <w:rsid w:val="0098093C"/>
    <w:rsid w:val="00981E0A"/>
    <w:rsid w:val="00982B1F"/>
    <w:rsid w:val="00982BDE"/>
    <w:rsid w:val="00982EBB"/>
    <w:rsid w:val="00982F64"/>
    <w:rsid w:val="009851F4"/>
    <w:rsid w:val="009855AD"/>
    <w:rsid w:val="00985E41"/>
    <w:rsid w:val="00986319"/>
    <w:rsid w:val="009869EE"/>
    <w:rsid w:val="00986AAA"/>
    <w:rsid w:val="00986FCE"/>
    <w:rsid w:val="0098748A"/>
    <w:rsid w:val="0098752F"/>
    <w:rsid w:val="00987FDE"/>
    <w:rsid w:val="00990577"/>
    <w:rsid w:val="009905FB"/>
    <w:rsid w:val="00990B19"/>
    <w:rsid w:val="00990B86"/>
    <w:rsid w:val="00991A50"/>
    <w:rsid w:val="00991A71"/>
    <w:rsid w:val="0099244C"/>
    <w:rsid w:val="00992563"/>
    <w:rsid w:val="009925C9"/>
    <w:rsid w:val="009928DB"/>
    <w:rsid w:val="00992A29"/>
    <w:rsid w:val="00992EAD"/>
    <w:rsid w:val="0099327B"/>
    <w:rsid w:val="00993544"/>
    <w:rsid w:val="0099375D"/>
    <w:rsid w:val="009941F6"/>
    <w:rsid w:val="0099496D"/>
    <w:rsid w:val="009953CE"/>
    <w:rsid w:val="0099607B"/>
    <w:rsid w:val="009961EC"/>
    <w:rsid w:val="0099629E"/>
    <w:rsid w:val="00996821"/>
    <w:rsid w:val="009968A6"/>
    <w:rsid w:val="009969BD"/>
    <w:rsid w:val="00996C3F"/>
    <w:rsid w:val="0099727C"/>
    <w:rsid w:val="00997B1E"/>
    <w:rsid w:val="00997F99"/>
    <w:rsid w:val="009A005C"/>
    <w:rsid w:val="009A019C"/>
    <w:rsid w:val="009A01B9"/>
    <w:rsid w:val="009A0233"/>
    <w:rsid w:val="009A0BA4"/>
    <w:rsid w:val="009A1054"/>
    <w:rsid w:val="009A1821"/>
    <w:rsid w:val="009A1824"/>
    <w:rsid w:val="009A1A15"/>
    <w:rsid w:val="009A299D"/>
    <w:rsid w:val="009A2A19"/>
    <w:rsid w:val="009A2ADB"/>
    <w:rsid w:val="009A331D"/>
    <w:rsid w:val="009A3FE1"/>
    <w:rsid w:val="009A4DDF"/>
    <w:rsid w:val="009A4EC6"/>
    <w:rsid w:val="009A4FC9"/>
    <w:rsid w:val="009A5833"/>
    <w:rsid w:val="009A60AD"/>
    <w:rsid w:val="009A6EDA"/>
    <w:rsid w:val="009A72B7"/>
    <w:rsid w:val="009B03BD"/>
    <w:rsid w:val="009B0812"/>
    <w:rsid w:val="009B0A5A"/>
    <w:rsid w:val="009B1949"/>
    <w:rsid w:val="009B375F"/>
    <w:rsid w:val="009B3A05"/>
    <w:rsid w:val="009B3D91"/>
    <w:rsid w:val="009B3DB4"/>
    <w:rsid w:val="009B5CEC"/>
    <w:rsid w:val="009B6333"/>
    <w:rsid w:val="009B6F96"/>
    <w:rsid w:val="009B71DC"/>
    <w:rsid w:val="009B7875"/>
    <w:rsid w:val="009B793A"/>
    <w:rsid w:val="009B7FEE"/>
    <w:rsid w:val="009C056C"/>
    <w:rsid w:val="009C1004"/>
    <w:rsid w:val="009C119D"/>
    <w:rsid w:val="009C23F8"/>
    <w:rsid w:val="009C279E"/>
    <w:rsid w:val="009C3054"/>
    <w:rsid w:val="009C36FA"/>
    <w:rsid w:val="009C3D3A"/>
    <w:rsid w:val="009C3EE5"/>
    <w:rsid w:val="009C4015"/>
    <w:rsid w:val="009C4048"/>
    <w:rsid w:val="009C43FF"/>
    <w:rsid w:val="009C4AD0"/>
    <w:rsid w:val="009C4DD2"/>
    <w:rsid w:val="009C51B3"/>
    <w:rsid w:val="009C58EF"/>
    <w:rsid w:val="009C5B55"/>
    <w:rsid w:val="009C6126"/>
    <w:rsid w:val="009C67E0"/>
    <w:rsid w:val="009C6B0B"/>
    <w:rsid w:val="009C7410"/>
    <w:rsid w:val="009C75A4"/>
    <w:rsid w:val="009C794C"/>
    <w:rsid w:val="009C7F15"/>
    <w:rsid w:val="009D01C1"/>
    <w:rsid w:val="009D0308"/>
    <w:rsid w:val="009D036D"/>
    <w:rsid w:val="009D03C3"/>
    <w:rsid w:val="009D0414"/>
    <w:rsid w:val="009D0652"/>
    <w:rsid w:val="009D079B"/>
    <w:rsid w:val="009D0A37"/>
    <w:rsid w:val="009D11F9"/>
    <w:rsid w:val="009D179E"/>
    <w:rsid w:val="009D2909"/>
    <w:rsid w:val="009D2974"/>
    <w:rsid w:val="009D2E8E"/>
    <w:rsid w:val="009D31FE"/>
    <w:rsid w:val="009D32CA"/>
    <w:rsid w:val="009D32EA"/>
    <w:rsid w:val="009D338C"/>
    <w:rsid w:val="009D338F"/>
    <w:rsid w:val="009D3730"/>
    <w:rsid w:val="009D3C45"/>
    <w:rsid w:val="009D44D1"/>
    <w:rsid w:val="009D4DD5"/>
    <w:rsid w:val="009D4E52"/>
    <w:rsid w:val="009D506C"/>
    <w:rsid w:val="009D5367"/>
    <w:rsid w:val="009D5BA2"/>
    <w:rsid w:val="009D5C8B"/>
    <w:rsid w:val="009D5E8F"/>
    <w:rsid w:val="009D6FA9"/>
    <w:rsid w:val="009E000C"/>
    <w:rsid w:val="009E0024"/>
    <w:rsid w:val="009E0074"/>
    <w:rsid w:val="009E037D"/>
    <w:rsid w:val="009E0A12"/>
    <w:rsid w:val="009E124A"/>
    <w:rsid w:val="009E2538"/>
    <w:rsid w:val="009E2590"/>
    <w:rsid w:val="009E2D1E"/>
    <w:rsid w:val="009E364A"/>
    <w:rsid w:val="009E3DAB"/>
    <w:rsid w:val="009E4360"/>
    <w:rsid w:val="009E4AC0"/>
    <w:rsid w:val="009E51C8"/>
    <w:rsid w:val="009E53B8"/>
    <w:rsid w:val="009E544F"/>
    <w:rsid w:val="009E56F7"/>
    <w:rsid w:val="009E5A98"/>
    <w:rsid w:val="009E5D98"/>
    <w:rsid w:val="009E6070"/>
    <w:rsid w:val="009E60F5"/>
    <w:rsid w:val="009E6A4B"/>
    <w:rsid w:val="009E6B49"/>
    <w:rsid w:val="009E70D0"/>
    <w:rsid w:val="009E71E1"/>
    <w:rsid w:val="009E7E10"/>
    <w:rsid w:val="009E7E68"/>
    <w:rsid w:val="009F08B7"/>
    <w:rsid w:val="009F0A2E"/>
    <w:rsid w:val="009F0AF0"/>
    <w:rsid w:val="009F1F09"/>
    <w:rsid w:val="009F2B2C"/>
    <w:rsid w:val="009F2EB3"/>
    <w:rsid w:val="009F402F"/>
    <w:rsid w:val="009F4CC1"/>
    <w:rsid w:val="009F4D49"/>
    <w:rsid w:val="009F4F2F"/>
    <w:rsid w:val="009F68A7"/>
    <w:rsid w:val="009F7E51"/>
    <w:rsid w:val="00A00067"/>
    <w:rsid w:val="00A000F8"/>
    <w:rsid w:val="00A0011C"/>
    <w:rsid w:val="00A00E35"/>
    <w:rsid w:val="00A00F1E"/>
    <w:rsid w:val="00A00F24"/>
    <w:rsid w:val="00A01260"/>
    <w:rsid w:val="00A01528"/>
    <w:rsid w:val="00A021F7"/>
    <w:rsid w:val="00A02837"/>
    <w:rsid w:val="00A037FF"/>
    <w:rsid w:val="00A03CA4"/>
    <w:rsid w:val="00A04B65"/>
    <w:rsid w:val="00A053A7"/>
    <w:rsid w:val="00A0547A"/>
    <w:rsid w:val="00A055B2"/>
    <w:rsid w:val="00A05985"/>
    <w:rsid w:val="00A05E90"/>
    <w:rsid w:val="00A0635C"/>
    <w:rsid w:val="00A067A9"/>
    <w:rsid w:val="00A06FA5"/>
    <w:rsid w:val="00A07A9D"/>
    <w:rsid w:val="00A07FBD"/>
    <w:rsid w:val="00A1082D"/>
    <w:rsid w:val="00A10BF3"/>
    <w:rsid w:val="00A10C6B"/>
    <w:rsid w:val="00A11B86"/>
    <w:rsid w:val="00A12104"/>
    <w:rsid w:val="00A124EC"/>
    <w:rsid w:val="00A12694"/>
    <w:rsid w:val="00A12A19"/>
    <w:rsid w:val="00A12ED5"/>
    <w:rsid w:val="00A136F6"/>
    <w:rsid w:val="00A1371A"/>
    <w:rsid w:val="00A13A77"/>
    <w:rsid w:val="00A13CBC"/>
    <w:rsid w:val="00A14148"/>
    <w:rsid w:val="00A14316"/>
    <w:rsid w:val="00A151A8"/>
    <w:rsid w:val="00A15DC3"/>
    <w:rsid w:val="00A1621E"/>
    <w:rsid w:val="00A16C26"/>
    <w:rsid w:val="00A17558"/>
    <w:rsid w:val="00A17F03"/>
    <w:rsid w:val="00A20206"/>
    <w:rsid w:val="00A20809"/>
    <w:rsid w:val="00A20864"/>
    <w:rsid w:val="00A20926"/>
    <w:rsid w:val="00A20F5F"/>
    <w:rsid w:val="00A21457"/>
    <w:rsid w:val="00A214F0"/>
    <w:rsid w:val="00A21C0B"/>
    <w:rsid w:val="00A21CDB"/>
    <w:rsid w:val="00A223A5"/>
    <w:rsid w:val="00A22459"/>
    <w:rsid w:val="00A231CC"/>
    <w:rsid w:val="00A23570"/>
    <w:rsid w:val="00A23ED4"/>
    <w:rsid w:val="00A24799"/>
    <w:rsid w:val="00A24CF2"/>
    <w:rsid w:val="00A259D0"/>
    <w:rsid w:val="00A25B92"/>
    <w:rsid w:val="00A25C70"/>
    <w:rsid w:val="00A262A4"/>
    <w:rsid w:val="00A2687A"/>
    <w:rsid w:val="00A30FAE"/>
    <w:rsid w:val="00A314CE"/>
    <w:rsid w:val="00A31BC2"/>
    <w:rsid w:val="00A32081"/>
    <w:rsid w:val="00A32181"/>
    <w:rsid w:val="00A3257A"/>
    <w:rsid w:val="00A328CA"/>
    <w:rsid w:val="00A33F56"/>
    <w:rsid w:val="00A34B8F"/>
    <w:rsid w:val="00A353B0"/>
    <w:rsid w:val="00A36026"/>
    <w:rsid w:val="00A36ED7"/>
    <w:rsid w:val="00A37B2B"/>
    <w:rsid w:val="00A37F76"/>
    <w:rsid w:val="00A40098"/>
    <w:rsid w:val="00A40346"/>
    <w:rsid w:val="00A40C11"/>
    <w:rsid w:val="00A4156C"/>
    <w:rsid w:val="00A42A30"/>
    <w:rsid w:val="00A42CEC"/>
    <w:rsid w:val="00A4416D"/>
    <w:rsid w:val="00A4448F"/>
    <w:rsid w:val="00A4455F"/>
    <w:rsid w:val="00A44A57"/>
    <w:rsid w:val="00A44F21"/>
    <w:rsid w:val="00A45610"/>
    <w:rsid w:val="00A45B59"/>
    <w:rsid w:val="00A45C55"/>
    <w:rsid w:val="00A45FB0"/>
    <w:rsid w:val="00A4632A"/>
    <w:rsid w:val="00A47233"/>
    <w:rsid w:val="00A472BC"/>
    <w:rsid w:val="00A47BE0"/>
    <w:rsid w:val="00A50081"/>
    <w:rsid w:val="00A503A0"/>
    <w:rsid w:val="00A504F6"/>
    <w:rsid w:val="00A508E1"/>
    <w:rsid w:val="00A50CD3"/>
    <w:rsid w:val="00A51BB1"/>
    <w:rsid w:val="00A51DBB"/>
    <w:rsid w:val="00A5201D"/>
    <w:rsid w:val="00A52C3C"/>
    <w:rsid w:val="00A53788"/>
    <w:rsid w:val="00A53808"/>
    <w:rsid w:val="00A53FF1"/>
    <w:rsid w:val="00A54B4B"/>
    <w:rsid w:val="00A54FC9"/>
    <w:rsid w:val="00A55A71"/>
    <w:rsid w:val="00A56141"/>
    <w:rsid w:val="00A57935"/>
    <w:rsid w:val="00A57A48"/>
    <w:rsid w:val="00A60488"/>
    <w:rsid w:val="00A610C5"/>
    <w:rsid w:val="00A62CEB"/>
    <w:rsid w:val="00A6310A"/>
    <w:rsid w:val="00A63490"/>
    <w:rsid w:val="00A63CDA"/>
    <w:rsid w:val="00A640D7"/>
    <w:rsid w:val="00A641E3"/>
    <w:rsid w:val="00A645F5"/>
    <w:rsid w:val="00A647A0"/>
    <w:rsid w:val="00A6528B"/>
    <w:rsid w:val="00A652AC"/>
    <w:rsid w:val="00A652E5"/>
    <w:rsid w:val="00A65377"/>
    <w:rsid w:val="00A658AD"/>
    <w:rsid w:val="00A65DB0"/>
    <w:rsid w:val="00A65E12"/>
    <w:rsid w:val="00A65E39"/>
    <w:rsid w:val="00A66483"/>
    <w:rsid w:val="00A66721"/>
    <w:rsid w:val="00A705B9"/>
    <w:rsid w:val="00A709DB"/>
    <w:rsid w:val="00A71199"/>
    <w:rsid w:val="00A7195A"/>
    <w:rsid w:val="00A71A40"/>
    <w:rsid w:val="00A71C01"/>
    <w:rsid w:val="00A726ED"/>
    <w:rsid w:val="00A738B1"/>
    <w:rsid w:val="00A73D85"/>
    <w:rsid w:val="00A749FD"/>
    <w:rsid w:val="00A74B13"/>
    <w:rsid w:val="00A7557B"/>
    <w:rsid w:val="00A755AD"/>
    <w:rsid w:val="00A76002"/>
    <w:rsid w:val="00A778D7"/>
    <w:rsid w:val="00A77D08"/>
    <w:rsid w:val="00A8057E"/>
    <w:rsid w:val="00A80710"/>
    <w:rsid w:val="00A810AC"/>
    <w:rsid w:val="00A812E7"/>
    <w:rsid w:val="00A83224"/>
    <w:rsid w:val="00A838A6"/>
    <w:rsid w:val="00A8422D"/>
    <w:rsid w:val="00A842A4"/>
    <w:rsid w:val="00A854BF"/>
    <w:rsid w:val="00A859CD"/>
    <w:rsid w:val="00A85C18"/>
    <w:rsid w:val="00A86B1D"/>
    <w:rsid w:val="00A8739B"/>
    <w:rsid w:val="00A87DDB"/>
    <w:rsid w:val="00A87E07"/>
    <w:rsid w:val="00A90409"/>
    <w:rsid w:val="00A9045D"/>
    <w:rsid w:val="00A90972"/>
    <w:rsid w:val="00A90A17"/>
    <w:rsid w:val="00A90F1E"/>
    <w:rsid w:val="00A90FE2"/>
    <w:rsid w:val="00A91559"/>
    <w:rsid w:val="00A920BF"/>
    <w:rsid w:val="00A92274"/>
    <w:rsid w:val="00A92451"/>
    <w:rsid w:val="00A9290F"/>
    <w:rsid w:val="00A92CF0"/>
    <w:rsid w:val="00A93F15"/>
    <w:rsid w:val="00A94905"/>
    <w:rsid w:val="00A94E7A"/>
    <w:rsid w:val="00A94EBE"/>
    <w:rsid w:val="00A950C9"/>
    <w:rsid w:val="00A95110"/>
    <w:rsid w:val="00A9512F"/>
    <w:rsid w:val="00A95753"/>
    <w:rsid w:val="00A95BA1"/>
    <w:rsid w:val="00A95E4B"/>
    <w:rsid w:val="00A96B09"/>
    <w:rsid w:val="00A96DF1"/>
    <w:rsid w:val="00A96E23"/>
    <w:rsid w:val="00A970AA"/>
    <w:rsid w:val="00A9722B"/>
    <w:rsid w:val="00A9748A"/>
    <w:rsid w:val="00A975C5"/>
    <w:rsid w:val="00A977AC"/>
    <w:rsid w:val="00AA0F02"/>
    <w:rsid w:val="00AA0FBC"/>
    <w:rsid w:val="00AA1F6B"/>
    <w:rsid w:val="00AA1FDC"/>
    <w:rsid w:val="00AA23D0"/>
    <w:rsid w:val="00AA2934"/>
    <w:rsid w:val="00AA2A78"/>
    <w:rsid w:val="00AA2D5A"/>
    <w:rsid w:val="00AA378B"/>
    <w:rsid w:val="00AA387B"/>
    <w:rsid w:val="00AA45C3"/>
    <w:rsid w:val="00AA49C2"/>
    <w:rsid w:val="00AA525E"/>
    <w:rsid w:val="00AA5951"/>
    <w:rsid w:val="00AA5D08"/>
    <w:rsid w:val="00AA6DFD"/>
    <w:rsid w:val="00AA6FED"/>
    <w:rsid w:val="00AA70F3"/>
    <w:rsid w:val="00AA7FB0"/>
    <w:rsid w:val="00AB05BD"/>
    <w:rsid w:val="00AB08E1"/>
    <w:rsid w:val="00AB15FF"/>
    <w:rsid w:val="00AB19C8"/>
    <w:rsid w:val="00AB22E6"/>
    <w:rsid w:val="00AB2A5A"/>
    <w:rsid w:val="00AB2B6D"/>
    <w:rsid w:val="00AB3DA5"/>
    <w:rsid w:val="00AB3E0F"/>
    <w:rsid w:val="00AB4112"/>
    <w:rsid w:val="00AB4788"/>
    <w:rsid w:val="00AB50D0"/>
    <w:rsid w:val="00AB536C"/>
    <w:rsid w:val="00AB5D62"/>
    <w:rsid w:val="00AB65BA"/>
    <w:rsid w:val="00AB65D3"/>
    <w:rsid w:val="00AB677E"/>
    <w:rsid w:val="00AB6996"/>
    <w:rsid w:val="00AB7587"/>
    <w:rsid w:val="00AB7707"/>
    <w:rsid w:val="00AC08F6"/>
    <w:rsid w:val="00AC1126"/>
    <w:rsid w:val="00AC12E3"/>
    <w:rsid w:val="00AC1E2E"/>
    <w:rsid w:val="00AC226B"/>
    <w:rsid w:val="00AC23A8"/>
    <w:rsid w:val="00AC2440"/>
    <w:rsid w:val="00AC3035"/>
    <w:rsid w:val="00AC36A0"/>
    <w:rsid w:val="00AC4636"/>
    <w:rsid w:val="00AC5D93"/>
    <w:rsid w:val="00AC5DB9"/>
    <w:rsid w:val="00AC6C31"/>
    <w:rsid w:val="00AC739F"/>
    <w:rsid w:val="00AC76A0"/>
    <w:rsid w:val="00AC7712"/>
    <w:rsid w:val="00AC7BB3"/>
    <w:rsid w:val="00AC7E59"/>
    <w:rsid w:val="00AD0E05"/>
    <w:rsid w:val="00AD1BF6"/>
    <w:rsid w:val="00AD2431"/>
    <w:rsid w:val="00AD30B8"/>
    <w:rsid w:val="00AD489E"/>
    <w:rsid w:val="00AD5329"/>
    <w:rsid w:val="00AD53C1"/>
    <w:rsid w:val="00AD5424"/>
    <w:rsid w:val="00AD5534"/>
    <w:rsid w:val="00AD56C5"/>
    <w:rsid w:val="00AD59A1"/>
    <w:rsid w:val="00AD625A"/>
    <w:rsid w:val="00AD6BD0"/>
    <w:rsid w:val="00AD6D99"/>
    <w:rsid w:val="00AD6F66"/>
    <w:rsid w:val="00AD7077"/>
    <w:rsid w:val="00AD717F"/>
    <w:rsid w:val="00AD7CCD"/>
    <w:rsid w:val="00AE0501"/>
    <w:rsid w:val="00AE086E"/>
    <w:rsid w:val="00AE133F"/>
    <w:rsid w:val="00AE1731"/>
    <w:rsid w:val="00AE329C"/>
    <w:rsid w:val="00AE3C85"/>
    <w:rsid w:val="00AE4838"/>
    <w:rsid w:val="00AE5179"/>
    <w:rsid w:val="00AE5222"/>
    <w:rsid w:val="00AE52B1"/>
    <w:rsid w:val="00AE5318"/>
    <w:rsid w:val="00AE60FD"/>
    <w:rsid w:val="00AE70D3"/>
    <w:rsid w:val="00AE7455"/>
    <w:rsid w:val="00AE7CA1"/>
    <w:rsid w:val="00AE7CD8"/>
    <w:rsid w:val="00AF0666"/>
    <w:rsid w:val="00AF190F"/>
    <w:rsid w:val="00AF2952"/>
    <w:rsid w:val="00AF2A73"/>
    <w:rsid w:val="00AF2FEC"/>
    <w:rsid w:val="00AF41DA"/>
    <w:rsid w:val="00AF45B4"/>
    <w:rsid w:val="00AF4749"/>
    <w:rsid w:val="00AF47BC"/>
    <w:rsid w:val="00AF52A9"/>
    <w:rsid w:val="00AF5A9D"/>
    <w:rsid w:val="00AF5BDA"/>
    <w:rsid w:val="00AF625A"/>
    <w:rsid w:val="00AF646F"/>
    <w:rsid w:val="00AF6AF9"/>
    <w:rsid w:val="00AF6F5F"/>
    <w:rsid w:val="00AF7711"/>
    <w:rsid w:val="00AF7D60"/>
    <w:rsid w:val="00B006DA"/>
    <w:rsid w:val="00B00AD6"/>
    <w:rsid w:val="00B00BB4"/>
    <w:rsid w:val="00B019F6"/>
    <w:rsid w:val="00B01A7E"/>
    <w:rsid w:val="00B01C00"/>
    <w:rsid w:val="00B01C4B"/>
    <w:rsid w:val="00B02182"/>
    <w:rsid w:val="00B0220A"/>
    <w:rsid w:val="00B02962"/>
    <w:rsid w:val="00B02ECE"/>
    <w:rsid w:val="00B032A5"/>
    <w:rsid w:val="00B03849"/>
    <w:rsid w:val="00B03F8F"/>
    <w:rsid w:val="00B047A4"/>
    <w:rsid w:val="00B04B6B"/>
    <w:rsid w:val="00B04F1E"/>
    <w:rsid w:val="00B0506C"/>
    <w:rsid w:val="00B0551A"/>
    <w:rsid w:val="00B05866"/>
    <w:rsid w:val="00B062F6"/>
    <w:rsid w:val="00B0652F"/>
    <w:rsid w:val="00B067F5"/>
    <w:rsid w:val="00B06BDE"/>
    <w:rsid w:val="00B072AD"/>
    <w:rsid w:val="00B073CF"/>
    <w:rsid w:val="00B07556"/>
    <w:rsid w:val="00B076BD"/>
    <w:rsid w:val="00B0789C"/>
    <w:rsid w:val="00B104B0"/>
    <w:rsid w:val="00B106EB"/>
    <w:rsid w:val="00B10908"/>
    <w:rsid w:val="00B10B2B"/>
    <w:rsid w:val="00B12000"/>
    <w:rsid w:val="00B12D8A"/>
    <w:rsid w:val="00B1332A"/>
    <w:rsid w:val="00B1399D"/>
    <w:rsid w:val="00B13CA3"/>
    <w:rsid w:val="00B15886"/>
    <w:rsid w:val="00B161ED"/>
    <w:rsid w:val="00B1684B"/>
    <w:rsid w:val="00B169CA"/>
    <w:rsid w:val="00B16A34"/>
    <w:rsid w:val="00B1736C"/>
    <w:rsid w:val="00B178F1"/>
    <w:rsid w:val="00B179AD"/>
    <w:rsid w:val="00B17BD2"/>
    <w:rsid w:val="00B17FD9"/>
    <w:rsid w:val="00B20536"/>
    <w:rsid w:val="00B2143C"/>
    <w:rsid w:val="00B2174D"/>
    <w:rsid w:val="00B228E5"/>
    <w:rsid w:val="00B22A4C"/>
    <w:rsid w:val="00B22EBE"/>
    <w:rsid w:val="00B23EB4"/>
    <w:rsid w:val="00B2409F"/>
    <w:rsid w:val="00B241D3"/>
    <w:rsid w:val="00B24798"/>
    <w:rsid w:val="00B25042"/>
    <w:rsid w:val="00B25225"/>
    <w:rsid w:val="00B2536F"/>
    <w:rsid w:val="00B2578A"/>
    <w:rsid w:val="00B26748"/>
    <w:rsid w:val="00B2697E"/>
    <w:rsid w:val="00B270CB"/>
    <w:rsid w:val="00B272C7"/>
    <w:rsid w:val="00B27451"/>
    <w:rsid w:val="00B274D9"/>
    <w:rsid w:val="00B27711"/>
    <w:rsid w:val="00B27AB0"/>
    <w:rsid w:val="00B27ADC"/>
    <w:rsid w:val="00B27E57"/>
    <w:rsid w:val="00B27E62"/>
    <w:rsid w:val="00B30327"/>
    <w:rsid w:val="00B304BA"/>
    <w:rsid w:val="00B30760"/>
    <w:rsid w:val="00B31061"/>
    <w:rsid w:val="00B313DE"/>
    <w:rsid w:val="00B31932"/>
    <w:rsid w:val="00B31A3E"/>
    <w:rsid w:val="00B31CBA"/>
    <w:rsid w:val="00B32E6D"/>
    <w:rsid w:val="00B33018"/>
    <w:rsid w:val="00B34257"/>
    <w:rsid w:val="00B344A2"/>
    <w:rsid w:val="00B34925"/>
    <w:rsid w:val="00B34A76"/>
    <w:rsid w:val="00B34ADB"/>
    <w:rsid w:val="00B35A03"/>
    <w:rsid w:val="00B3683C"/>
    <w:rsid w:val="00B371B9"/>
    <w:rsid w:val="00B374A9"/>
    <w:rsid w:val="00B37BAB"/>
    <w:rsid w:val="00B413EA"/>
    <w:rsid w:val="00B41D25"/>
    <w:rsid w:val="00B4343C"/>
    <w:rsid w:val="00B43459"/>
    <w:rsid w:val="00B4352C"/>
    <w:rsid w:val="00B4380F"/>
    <w:rsid w:val="00B44674"/>
    <w:rsid w:val="00B4492E"/>
    <w:rsid w:val="00B4504E"/>
    <w:rsid w:val="00B461F3"/>
    <w:rsid w:val="00B46301"/>
    <w:rsid w:val="00B4644A"/>
    <w:rsid w:val="00B4714D"/>
    <w:rsid w:val="00B47A0D"/>
    <w:rsid w:val="00B47A93"/>
    <w:rsid w:val="00B47D65"/>
    <w:rsid w:val="00B50058"/>
    <w:rsid w:val="00B5024A"/>
    <w:rsid w:val="00B50284"/>
    <w:rsid w:val="00B50397"/>
    <w:rsid w:val="00B50762"/>
    <w:rsid w:val="00B51C20"/>
    <w:rsid w:val="00B51DAE"/>
    <w:rsid w:val="00B52561"/>
    <w:rsid w:val="00B5290D"/>
    <w:rsid w:val="00B5330C"/>
    <w:rsid w:val="00B5479E"/>
    <w:rsid w:val="00B548DA"/>
    <w:rsid w:val="00B54B75"/>
    <w:rsid w:val="00B55750"/>
    <w:rsid w:val="00B5576D"/>
    <w:rsid w:val="00B55D95"/>
    <w:rsid w:val="00B560A8"/>
    <w:rsid w:val="00B56626"/>
    <w:rsid w:val="00B56B24"/>
    <w:rsid w:val="00B56B79"/>
    <w:rsid w:val="00B56FB2"/>
    <w:rsid w:val="00B57347"/>
    <w:rsid w:val="00B57DA9"/>
    <w:rsid w:val="00B600F5"/>
    <w:rsid w:val="00B60217"/>
    <w:rsid w:val="00B60336"/>
    <w:rsid w:val="00B606AA"/>
    <w:rsid w:val="00B610FD"/>
    <w:rsid w:val="00B616B9"/>
    <w:rsid w:val="00B618F6"/>
    <w:rsid w:val="00B61B09"/>
    <w:rsid w:val="00B61BA0"/>
    <w:rsid w:val="00B62106"/>
    <w:rsid w:val="00B639FC"/>
    <w:rsid w:val="00B6400B"/>
    <w:rsid w:val="00B6497C"/>
    <w:rsid w:val="00B64BD1"/>
    <w:rsid w:val="00B65A3C"/>
    <w:rsid w:val="00B65A49"/>
    <w:rsid w:val="00B65E18"/>
    <w:rsid w:val="00B6641D"/>
    <w:rsid w:val="00B6685A"/>
    <w:rsid w:val="00B66D69"/>
    <w:rsid w:val="00B678B1"/>
    <w:rsid w:val="00B67C26"/>
    <w:rsid w:val="00B67F6E"/>
    <w:rsid w:val="00B7014D"/>
    <w:rsid w:val="00B71039"/>
    <w:rsid w:val="00B712F1"/>
    <w:rsid w:val="00B71860"/>
    <w:rsid w:val="00B71892"/>
    <w:rsid w:val="00B71927"/>
    <w:rsid w:val="00B722CD"/>
    <w:rsid w:val="00B72343"/>
    <w:rsid w:val="00B72A4C"/>
    <w:rsid w:val="00B7328F"/>
    <w:rsid w:val="00B73867"/>
    <w:rsid w:val="00B73E99"/>
    <w:rsid w:val="00B74BDF"/>
    <w:rsid w:val="00B75516"/>
    <w:rsid w:val="00B75C1C"/>
    <w:rsid w:val="00B75F8C"/>
    <w:rsid w:val="00B764FD"/>
    <w:rsid w:val="00B769D9"/>
    <w:rsid w:val="00B76B30"/>
    <w:rsid w:val="00B76D5C"/>
    <w:rsid w:val="00B7753A"/>
    <w:rsid w:val="00B77904"/>
    <w:rsid w:val="00B80144"/>
    <w:rsid w:val="00B80437"/>
    <w:rsid w:val="00B80705"/>
    <w:rsid w:val="00B80C80"/>
    <w:rsid w:val="00B80CC1"/>
    <w:rsid w:val="00B80E28"/>
    <w:rsid w:val="00B80E32"/>
    <w:rsid w:val="00B81004"/>
    <w:rsid w:val="00B81801"/>
    <w:rsid w:val="00B81AE6"/>
    <w:rsid w:val="00B82044"/>
    <w:rsid w:val="00B822E7"/>
    <w:rsid w:val="00B82BEB"/>
    <w:rsid w:val="00B82E3F"/>
    <w:rsid w:val="00B8301C"/>
    <w:rsid w:val="00B839AF"/>
    <w:rsid w:val="00B840DC"/>
    <w:rsid w:val="00B84BEE"/>
    <w:rsid w:val="00B853B4"/>
    <w:rsid w:val="00B859F5"/>
    <w:rsid w:val="00B865C1"/>
    <w:rsid w:val="00B86F21"/>
    <w:rsid w:val="00B87775"/>
    <w:rsid w:val="00B878EA"/>
    <w:rsid w:val="00B900BD"/>
    <w:rsid w:val="00B90146"/>
    <w:rsid w:val="00B907F2"/>
    <w:rsid w:val="00B90D53"/>
    <w:rsid w:val="00B9228B"/>
    <w:rsid w:val="00B92F3E"/>
    <w:rsid w:val="00B936DC"/>
    <w:rsid w:val="00B93B28"/>
    <w:rsid w:val="00B93CAD"/>
    <w:rsid w:val="00B93F7C"/>
    <w:rsid w:val="00B952E2"/>
    <w:rsid w:val="00B95E3A"/>
    <w:rsid w:val="00B960DB"/>
    <w:rsid w:val="00B960E0"/>
    <w:rsid w:val="00B964D1"/>
    <w:rsid w:val="00B96744"/>
    <w:rsid w:val="00B9685A"/>
    <w:rsid w:val="00B96E29"/>
    <w:rsid w:val="00B97864"/>
    <w:rsid w:val="00B9786A"/>
    <w:rsid w:val="00B97D88"/>
    <w:rsid w:val="00BA06B1"/>
    <w:rsid w:val="00BA0A3F"/>
    <w:rsid w:val="00BA0C03"/>
    <w:rsid w:val="00BA0C41"/>
    <w:rsid w:val="00BA1173"/>
    <w:rsid w:val="00BA1361"/>
    <w:rsid w:val="00BA13CD"/>
    <w:rsid w:val="00BA1AED"/>
    <w:rsid w:val="00BA2B8A"/>
    <w:rsid w:val="00BA3053"/>
    <w:rsid w:val="00BA3295"/>
    <w:rsid w:val="00BA3457"/>
    <w:rsid w:val="00BA3D53"/>
    <w:rsid w:val="00BA4656"/>
    <w:rsid w:val="00BA505D"/>
    <w:rsid w:val="00BA5FE1"/>
    <w:rsid w:val="00BA68E0"/>
    <w:rsid w:val="00BA6B5A"/>
    <w:rsid w:val="00BA7094"/>
    <w:rsid w:val="00BA7A07"/>
    <w:rsid w:val="00BA7BA8"/>
    <w:rsid w:val="00BA7C2F"/>
    <w:rsid w:val="00BB1029"/>
    <w:rsid w:val="00BB102B"/>
    <w:rsid w:val="00BB2098"/>
    <w:rsid w:val="00BB22A7"/>
    <w:rsid w:val="00BB2F04"/>
    <w:rsid w:val="00BB331E"/>
    <w:rsid w:val="00BB387E"/>
    <w:rsid w:val="00BB38DF"/>
    <w:rsid w:val="00BB3E2B"/>
    <w:rsid w:val="00BB3F38"/>
    <w:rsid w:val="00BB4D1B"/>
    <w:rsid w:val="00BB4EC4"/>
    <w:rsid w:val="00BB50DB"/>
    <w:rsid w:val="00BB527B"/>
    <w:rsid w:val="00BB551F"/>
    <w:rsid w:val="00BB61C8"/>
    <w:rsid w:val="00BB6650"/>
    <w:rsid w:val="00BB692E"/>
    <w:rsid w:val="00BB6EA6"/>
    <w:rsid w:val="00BC02A0"/>
    <w:rsid w:val="00BC052D"/>
    <w:rsid w:val="00BC0776"/>
    <w:rsid w:val="00BC08AA"/>
    <w:rsid w:val="00BC097D"/>
    <w:rsid w:val="00BC0B4E"/>
    <w:rsid w:val="00BC154D"/>
    <w:rsid w:val="00BC217C"/>
    <w:rsid w:val="00BC21BB"/>
    <w:rsid w:val="00BC253C"/>
    <w:rsid w:val="00BC28F6"/>
    <w:rsid w:val="00BC29EF"/>
    <w:rsid w:val="00BC3107"/>
    <w:rsid w:val="00BC312B"/>
    <w:rsid w:val="00BC3177"/>
    <w:rsid w:val="00BC3B9A"/>
    <w:rsid w:val="00BC3DB5"/>
    <w:rsid w:val="00BC45AD"/>
    <w:rsid w:val="00BC464C"/>
    <w:rsid w:val="00BC4744"/>
    <w:rsid w:val="00BC4A0A"/>
    <w:rsid w:val="00BC4AB3"/>
    <w:rsid w:val="00BC4AE1"/>
    <w:rsid w:val="00BC549D"/>
    <w:rsid w:val="00BC570E"/>
    <w:rsid w:val="00BC5F9D"/>
    <w:rsid w:val="00BC640D"/>
    <w:rsid w:val="00BC66CE"/>
    <w:rsid w:val="00BC6E15"/>
    <w:rsid w:val="00BC7049"/>
    <w:rsid w:val="00BC7892"/>
    <w:rsid w:val="00BC796E"/>
    <w:rsid w:val="00BC7DF5"/>
    <w:rsid w:val="00BD0022"/>
    <w:rsid w:val="00BD024A"/>
    <w:rsid w:val="00BD061B"/>
    <w:rsid w:val="00BD07D4"/>
    <w:rsid w:val="00BD07E5"/>
    <w:rsid w:val="00BD0F61"/>
    <w:rsid w:val="00BD2B1D"/>
    <w:rsid w:val="00BD30EA"/>
    <w:rsid w:val="00BD3865"/>
    <w:rsid w:val="00BD38BF"/>
    <w:rsid w:val="00BD38CD"/>
    <w:rsid w:val="00BD3BBE"/>
    <w:rsid w:val="00BD4CCA"/>
    <w:rsid w:val="00BD5344"/>
    <w:rsid w:val="00BD6406"/>
    <w:rsid w:val="00BD682D"/>
    <w:rsid w:val="00BD7538"/>
    <w:rsid w:val="00BD76F4"/>
    <w:rsid w:val="00BD7F5E"/>
    <w:rsid w:val="00BE0648"/>
    <w:rsid w:val="00BE0A40"/>
    <w:rsid w:val="00BE1B70"/>
    <w:rsid w:val="00BE267F"/>
    <w:rsid w:val="00BE2CEA"/>
    <w:rsid w:val="00BE2FB5"/>
    <w:rsid w:val="00BE4239"/>
    <w:rsid w:val="00BE4CD6"/>
    <w:rsid w:val="00BE505E"/>
    <w:rsid w:val="00BE531B"/>
    <w:rsid w:val="00BE5AF8"/>
    <w:rsid w:val="00BE6202"/>
    <w:rsid w:val="00BE63A8"/>
    <w:rsid w:val="00BE6DC1"/>
    <w:rsid w:val="00BE7592"/>
    <w:rsid w:val="00BE78EF"/>
    <w:rsid w:val="00BF0CF9"/>
    <w:rsid w:val="00BF0E2D"/>
    <w:rsid w:val="00BF18D0"/>
    <w:rsid w:val="00BF2052"/>
    <w:rsid w:val="00BF2145"/>
    <w:rsid w:val="00BF2DC6"/>
    <w:rsid w:val="00BF359E"/>
    <w:rsid w:val="00BF3C9C"/>
    <w:rsid w:val="00BF741A"/>
    <w:rsid w:val="00BF74F9"/>
    <w:rsid w:val="00BF765A"/>
    <w:rsid w:val="00BF7CED"/>
    <w:rsid w:val="00BF7F4D"/>
    <w:rsid w:val="00C0004F"/>
    <w:rsid w:val="00C00164"/>
    <w:rsid w:val="00C001BF"/>
    <w:rsid w:val="00C00BEC"/>
    <w:rsid w:val="00C00FF7"/>
    <w:rsid w:val="00C01428"/>
    <w:rsid w:val="00C01F12"/>
    <w:rsid w:val="00C027CB"/>
    <w:rsid w:val="00C03733"/>
    <w:rsid w:val="00C03753"/>
    <w:rsid w:val="00C03869"/>
    <w:rsid w:val="00C045D4"/>
    <w:rsid w:val="00C04A1F"/>
    <w:rsid w:val="00C05032"/>
    <w:rsid w:val="00C0560A"/>
    <w:rsid w:val="00C06D89"/>
    <w:rsid w:val="00C079D1"/>
    <w:rsid w:val="00C101FB"/>
    <w:rsid w:val="00C1036A"/>
    <w:rsid w:val="00C1054F"/>
    <w:rsid w:val="00C10F67"/>
    <w:rsid w:val="00C1101B"/>
    <w:rsid w:val="00C11712"/>
    <w:rsid w:val="00C11EB6"/>
    <w:rsid w:val="00C11F09"/>
    <w:rsid w:val="00C11F21"/>
    <w:rsid w:val="00C1230B"/>
    <w:rsid w:val="00C12EBA"/>
    <w:rsid w:val="00C12F69"/>
    <w:rsid w:val="00C132B0"/>
    <w:rsid w:val="00C1371A"/>
    <w:rsid w:val="00C138FB"/>
    <w:rsid w:val="00C13C84"/>
    <w:rsid w:val="00C13E53"/>
    <w:rsid w:val="00C14007"/>
    <w:rsid w:val="00C14250"/>
    <w:rsid w:val="00C14696"/>
    <w:rsid w:val="00C1499A"/>
    <w:rsid w:val="00C151D3"/>
    <w:rsid w:val="00C1550F"/>
    <w:rsid w:val="00C157B9"/>
    <w:rsid w:val="00C1588F"/>
    <w:rsid w:val="00C15899"/>
    <w:rsid w:val="00C15CF2"/>
    <w:rsid w:val="00C15FEB"/>
    <w:rsid w:val="00C16358"/>
    <w:rsid w:val="00C16550"/>
    <w:rsid w:val="00C168C0"/>
    <w:rsid w:val="00C174D3"/>
    <w:rsid w:val="00C179F5"/>
    <w:rsid w:val="00C17C0F"/>
    <w:rsid w:val="00C17F42"/>
    <w:rsid w:val="00C2001A"/>
    <w:rsid w:val="00C201CC"/>
    <w:rsid w:val="00C2024C"/>
    <w:rsid w:val="00C20B77"/>
    <w:rsid w:val="00C20E42"/>
    <w:rsid w:val="00C20EB1"/>
    <w:rsid w:val="00C214C0"/>
    <w:rsid w:val="00C21605"/>
    <w:rsid w:val="00C223B7"/>
    <w:rsid w:val="00C22B06"/>
    <w:rsid w:val="00C22B2E"/>
    <w:rsid w:val="00C23489"/>
    <w:rsid w:val="00C23A66"/>
    <w:rsid w:val="00C23CAC"/>
    <w:rsid w:val="00C243CB"/>
    <w:rsid w:val="00C2448C"/>
    <w:rsid w:val="00C248E1"/>
    <w:rsid w:val="00C24904"/>
    <w:rsid w:val="00C24DD3"/>
    <w:rsid w:val="00C252FE"/>
    <w:rsid w:val="00C2593A"/>
    <w:rsid w:val="00C26206"/>
    <w:rsid w:val="00C263BE"/>
    <w:rsid w:val="00C26F5F"/>
    <w:rsid w:val="00C27556"/>
    <w:rsid w:val="00C30AEB"/>
    <w:rsid w:val="00C30D91"/>
    <w:rsid w:val="00C325FE"/>
    <w:rsid w:val="00C3278E"/>
    <w:rsid w:val="00C32CF5"/>
    <w:rsid w:val="00C32DBF"/>
    <w:rsid w:val="00C32F45"/>
    <w:rsid w:val="00C32FFE"/>
    <w:rsid w:val="00C33398"/>
    <w:rsid w:val="00C33710"/>
    <w:rsid w:val="00C33DFF"/>
    <w:rsid w:val="00C34357"/>
    <w:rsid w:val="00C347B3"/>
    <w:rsid w:val="00C355DD"/>
    <w:rsid w:val="00C35659"/>
    <w:rsid w:val="00C356CA"/>
    <w:rsid w:val="00C35D0A"/>
    <w:rsid w:val="00C36449"/>
    <w:rsid w:val="00C36463"/>
    <w:rsid w:val="00C36621"/>
    <w:rsid w:val="00C3693D"/>
    <w:rsid w:val="00C37D9E"/>
    <w:rsid w:val="00C37DE7"/>
    <w:rsid w:val="00C405E3"/>
    <w:rsid w:val="00C40BD8"/>
    <w:rsid w:val="00C41086"/>
    <w:rsid w:val="00C4193D"/>
    <w:rsid w:val="00C41EDE"/>
    <w:rsid w:val="00C42B40"/>
    <w:rsid w:val="00C442E5"/>
    <w:rsid w:val="00C4478A"/>
    <w:rsid w:val="00C456AC"/>
    <w:rsid w:val="00C45BF3"/>
    <w:rsid w:val="00C466C6"/>
    <w:rsid w:val="00C46A02"/>
    <w:rsid w:val="00C47397"/>
    <w:rsid w:val="00C4781D"/>
    <w:rsid w:val="00C47C39"/>
    <w:rsid w:val="00C50852"/>
    <w:rsid w:val="00C50D7F"/>
    <w:rsid w:val="00C51BA3"/>
    <w:rsid w:val="00C51BF2"/>
    <w:rsid w:val="00C5214A"/>
    <w:rsid w:val="00C52783"/>
    <w:rsid w:val="00C528CD"/>
    <w:rsid w:val="00C52BB8"/>
    <w:rsid w:val="00C52F66"/>
    <w:rsid w:val="00C532B5"/>
    <w:rsid w:val="00C53776"/>
    <w:rsid w:val="00C538F3"/>
    <w:rsid w:val="00C53CC0"/>
    <w:rsid w:val="00C5404B"/>
    <w:rsid w:val="00C54ADA"/>
    <w:rsid w:val="00C5574E"/>
    <w:rsid w:val="00C55DD1"/>
    <w:rsid w:val="00C564CF"/>
    <w:rsid w:val="00C567A2"/>
    <w:rsid w:val="00C56D72"/>
    <w:rsid w:val="00C56DF8"/>
    <w:rsid w:val="00C5752E"/>
    <w:rsid w:val="00C60303"/>
    <w:rsid w:val="00C60709"/>
    <w:rsid w:val="00C60F99"/>
    <w:rsid w:val="00C6127F"/>
    <w:rsid w:val="00C61695"/>
    <w:rsid w:val="00C61B18"/>
    <w:rsid w:val="00C61B67"/>
    <w:rsid w:val="00C61F3B"/>
    <w:rsid w:val="00C620A4"/>
    <w:rsid w:val="00C626E5"/>
    <w:rsid w:val="00C62EE2"/>
    <w:rsid w:val="00C6316B"/>
    <w:rsid w:val="00C63254"/>
    <w:rsid w:val="00C63291"/>
    <w:rsid w:val="00C633E3"/>
    <w:rsid w:val="00C63443"/>
    <w:rsid w:val="00C634FE"/>
    <w:rsid w:val="00C63E68"/>
    <w:rsid w:val="00C64240"/>
    <w:rsid w:val="00C64658"/>
    <w:rsid w:val="00C6466E"/>
    <w:rsid w:val="00C64BFC"/>
    <w:rsid w:val="00C64D3A"/>
    <w:rsid w:val="00C64E84"/>
    <w:rsid w:val="00C65821"/>
    <w:rsid w:val="00C6591E"/>
    <w:rsid w:val="00C65CEF"/>
    <w:rsid w:val="00C65DFC"/>
    <w:rsid w:val="00C66763"/>
    <w:rsid w:val="00C66814"/>
    <w:rsid w:val="00C66822"/>
    <w:rsid w:val="00C66BF9"/>
    <w:rsid w:val="00C6718D"/>
    <w:rsid w:val="00C67353"/>
    <w:rsid w:val="00C677C5"/>
    <w:rsid w:val="00C7032C"/>
    <w:rsid w:val="00C703B4"/>
    <w:rsid w:val="00C70450"/>
    <w:rsid w:val="00C7128D"/>
    <w:rsid w:val="00C71566"/>
    <w:rsid w:val="00C7223F"/>
    <w:rsid w:val="00C73324"/>
    <w:rsid w:val="00C7357C"/>
    <w:rsid w:val="00C73E18"/>
    <w:rsid w:val="00C74420"/>
    <w:rsid w:val="00C7451E"/>
    <w:rsid w:val="00C749DF"/>
    <w:rsid w:val="00C74BED"/>
    <w:rsid w:val="00C754EA"/>
    <w:rsid w:val="00C7554E"/>
    <w:rsid w:val="00C75960"/>
    <w:rsid w:val="00C75BF2"/>
    <w:rsid w:val="00C76428"/>
    <w:rsid w:val="00C7650E"/>
    <w:rsid w:val="00C7651D"/>
    <w:rsid w:val="00C767F8"/>
    <w:rsid w:val="00C76E8D"/>
    <w:rsid w:val="00C77079"/>
    <w:rsid w:val="00C771B0"/>
    <w:rsid w:val="00C772AE"/>
    <w:rsid w:val="00C800B3"/>
    <w:rsid w:val="00C80165"/>
    <w:rsid w:val="00C8096D"/>
    <w:rsid w:val="00C80C46"/>
    <w:rsid w:val="00C80D97"/>
    <w:rsid w:val="00C813AC"/>
    <w:rsid w:val="00C81709"/>
    <w:rsid w:val="00C81730"/>
    <w:rsid w:val="00C819C2"/>
    <w:rsid w:val="00C81A8D"/>
    <w:rsid w:val="00C82DF4"/>
    <w:rsid w:val="00C82F86"/>
    <w:rsid w:val="00C8314D"/>
    <w:rsid w:val="00C8326A"/>
    <w:rsid w:val="00C8329C"/>
    <w:rsid w:val="00C8453A"/>
    <w:rsid w:val="00C846A5"/>
    <w:rsid w:val="00C84716"/>
    <w:rsid w:val="00C8558C"/>
    <w:rsid w:val="00C857D9"/>
    <w:rsid w:val="00C85BD2"/>
    <w:rsid w:val="00C869FA"/>
    <w:rsid w:val="00C871F9"/>
    <w:rsid w:val="00C87404"/>
    <w:rsid w:val="00C9033E"/>
    <w:rsid w:val="00C91075"/>
    <w:rsid w:val="00C9134C"/>
    <w:rsid w:val="00C91926"/>
    <w:rsid w:val="00C92125"/>
    <w:rsid w:val="00C9310F"/>
    <w:rsid w:val="00C93141"/>
    <w:rsid w:val="00C93D32"/>
    <w:rsid w:val="00C9480A"/>
    <w:rsid w:val="00C95186"/>
    <w:rsid w:val="00C9523C"/>
    <w:rsid w:val="00C953D1"/>
    <w:rsid w:val="00C9570A"/>
    <w:rsid w:val="00C95E23"/>
    <w:rsid w:val="00C961D7"/>
    <w:rsid w:val="00C9648B"/>
    <w:rsid w:val="00C96715"/>
    <w:rsid w:val="00C96B0D"/>
    <w:rsid w:val="00C96CC3"/>
    <w:rsid w:val="00C96D17"/>
    <w:rsid w:val="00C9770D"/>
    <w:rsid w:val="00C97882"/>
    <w:rsid w:val="00CA0443"/>
    <w:rsid w:val="00CA0CB0"/>
    <w:rsid w:val="00CA0EFE"/>
    <w:rsid w:val="00CA15D7"/>
    <w:rsid w:val="00CA1623"/>
    <w:rsid w:val="00CA1638"/>
    <w:rsid w:val="00CA2262"/>
    <w:rsid w:val="00CA2784"/>
    <w:rsid w:val="00CA2C61"/>
    <w:rsid w:val="00CA3593"/>
    <w:rsid w:val="00CA360F"/>
    <w:rsid w:val="00CA3BAE"/>
    <w:rsid w:val="00CA3D63"/>
    <w:rsid w:val="00CA44B1"/>
    <w:rsid w:val="00CA4B6E"/>
    <w:rsid w:val="00CA4D3B"/>
    <w:rsid w:val="00CA5043"/>
    <w:rsid w:val="00CA6232"/>
    <w:rsid w:val="00CA6DA4"/>
    <w:rsid w:val="00CA6FE6"/>
    <w:rsid w:val="00CA7116"/>
    <w:rsid w:val="00CA745D"/>
    <w:rsid w:val="00CA7D98"/>
    <w:rsid w:val="00CA7EF1"/>
    <w:rsid w:val="00CB054B"/>
    <w:rsid w:val="00CB05A7"/>
    <w:rsid w:val="00CB1571"/>
    <w:rsid w:val="00CB1DD5"/>
    <w:rsid w:val="00CB26DA"/>
    <w:rsid w:val="00CB358A"/>
    <w:rsid w:val="00CB410F"/>
    <w:rsid w:val="00CB477C"/>
    <w:rsid w:val="00CB4B70"/>
    <w:rsid w:val="00CB51A4"/>
    <w:rsid w:val="00CB5F70"/>
    <w:rsid w:val="00CB62A9"/>
    <w:rsid w:val="00CB6345"/>
    <w:rsid w:val="00CB6A90"/>
    <w:rsid w:val="00CB6B8A"/>
    <w:rsid w:val="00CB7330"/>
    <w:rsid w:val="00CB783B"/>
    <w:rsid w:val="00CC00C4"/>
    <w:rsid w:val="00CC0D91"/>
    <w:rsid w:val="00CC14E2"/>
    <w:rsid w:val="00CC1628"/>
    <w:rsid w:val="00CC22AD"/>
    <w:rsid w:val="00CC24A6"/>
    <w:rsid w:val="00CC3001"/>
    <w:rsid w:val="00CC3032"/>
    <w:rsid w:val="00CC4B2D"/>
    <w:rsid w:val="00CC4C51"/>
    <w:rsid w:val="00CC57B9"/>
    <w:rsid w:val="00CC72A6"/>
    <w:rsid w:val="00CC73A2"/>
    <w:rsid w:val="00CC79A2"/>
    <w:rsid w:val="00CC7D01"/>
    <w:rsid w:val="00CC7E01"/>
    <w:rsid w:val="00CD0029"/>
    <w:rsid w:val="00CD0813"/>
    <w:rsid w:val="00CD0974"/>
    <w:rsid w:val="00CD0989"/>
    <w:rsid w:val="00CD0B23"/>
    <w:rsid w:val="00CD0ECA"/>
    <w:rsid w:val="00CD1B16"/>
    <w:rsid w:val="00CD1D10"/>
    <w:rsid w:val="00CD2698"/>
    <w:rsid w:val="00CD30CE"/>
    <w:rsid w:val="00CD33A2"/>
    <w:rsid w:val="00CD35AE"/>
    <w:rsid w:val="00CD3CCC"/>
    <w:rsid w:val="00CD3DE9"/>
    <w:rsid w:val="00CD505A"/>
    <w:rsid w:val="00CD5136"/>
    <w:rsid w:val="00CD53C3"/>
    <w:rsid w:val="00CD569D"/>
    <w:rsid w:val="00CD5CFF"/>
    <w:rsid w:val="00CD5D68"/>
    <w:rsid w:val="00CD5F97"/>
    <w:rsid w:val="00CD6666"/>
    <w:rsid w:val="00CD6B62"/>
    <w:rsid w:val="00CD6BBB"/>
    <w:rsid w:val="00CD7590"/>
    <w:rsid w:val="00CD75C9"/>
    <w:rsid w:val="00CE01B4"/>
    <w:rsid w:val="00CE0291"/>
    <w:rsid w:val="00CE11A6"/>
    <w:rsid w:val="00CE1533"/>
    <w:rsid w:val="00CE1C2F"/>
    <w:rsid w:val="00CE1F19"/>
    <w:rsid w:val="00CE22C0"/>
    <w:rsid w:val="00CE23A4"/>
    <w:rsid w:val="00CE24B0"/>
    <w:rsid w:val="00CE386B"/>
    <w:rsid w:val="00CE3A02"/>
    <w:rsid w:val="00CE3B93"/>
    <w:rsid w:val="00CE4BB8"/>
    <w:rsid w:val="00CE4FD8"/>
    <w:rsid w:val="00CE5171"/>
    <w:rsid w:val="00CE5321"/>
    <w:rsid w:val="00CE543D"/>
    <w:rsid w:val="00CE54FD"/>
    <w:rsid w:val="00CE5AF8"/>
    <w:rsid w:val="00CE640A"/>
    <w:rsid w:val="00CE65DB"/>
    <w:rsid w:val="00CE7935"/>
    <w:rsid w:val="00CF0141"/>
    <w:rsid w:val="00CF098C"/>
    <w:rsid w:val="00CF2692"/>
    <w:rsid w:val="00CF2C93"/>
    <w:rsid w:val="00CF32C4"/>
    <w:rsid w:val="00CF3331"/>
    <w:rsid w:val="00CF3663"/>
    <w:rsid w:val="00CF3AA1"/>
    <w:rsid w:val="00CF3CB2"/>
    <w:rsid w:val="00CF43F4"/>
    <w:rsid w:val="00CF4A75"/>
    <w:rsid w:val="00CF5A1C"/>
    <w:rsid w:val="00CF5DDF"/>
    <w:rsid w:val="00CF6339"/>
    <w:rsid w:val="00CF704C"/>
    <w:rsid w:val="00CF7078"/>
    <w:rsid w:val="00CF70F3"/>
    <w:rsid w:val="00CF7D94"/>
    <w:rsid w:val="00CF7EA2"/>
    <w:rsid w:val="00CF7F79"/>
    <w:rsid w:val="00D00531"/>
    <w:rsid w:val="00D00547"/>
    <w:rsid w:val="00D00C88"/>
    <w:rsid w:val="00D01148"/>
    <w:rsid w:val="00D016F0"/>
    <w:rsid w:val="00D01B12"/>
    <w:rsid w:val="00D01F26"/>
    <w:rsid w:val="00D0261D"/>
    <w:rsid w:val="00D02686"/>
    <w:rsid w:val="00D027D9"/>
    <w:rsid w:val="00D035E2"/>
    <w:rsid w:val="00D04033"/>
    <w:rsid w:val="00D046F3"/>
    <w:rsid w:val="00D0498A"/>
    <w:rsid w:val="00D05257"/>
    <w:rsid w:val="00D056D9"/>
    <w:rsid w:val="00D05AC6"/>
    <w:rsid w:val="00D06570"/>
    <w:rsid w:val="00D065CC"/>
    <w:rsid w:val="00D07573"/>
    <w:rsid w:val="00D07CC1"/>
    <w:rsid w:val="00D10113"/>
    <w:rsid w:val="00D1015F"/>
    <w:rsid w:val="00D101F3"/>
    <w:rsid w:val="00D1054C"/>
    <w:rsid w:val="00D10583"/>
    <w:rsid w:val="00D10DDD"/>
    <w:rsid w:val="00D10E35"/>
    <w:rsid w:val="00D10F69"/>
    <w:rsid w:val="00D111DB"/>
    <w:rsid w:val="00D11636"/>
    <w:rsid w:val="00D11932"/>
    <w:rsid w:val="00D12747"/>
    <w:rsid w:val="00D12A92"/>
    <w:rsid w:val="00D12AA5"/>
    <w:rsid w:val="00D13266"/>
    <w:rsid w:val="00D136B6"/>
    <w:rsid w:val="00D13FA3"/>
    <w:rsid w:val="00D1406E"/>
    <w:rsid w:val="00D143E3"/>
    <w:rsid w:val="00D14759"/>
    <w:rsid w:val="00D14762"/>
    <w:rsid w:val="00D14C8F"/>
    <w:rsid w:val="00D1550E"/>
    <w:rsid w:val="00D1563C"/>
    <w:rsid w:val="00D15661"/>
    <w:rsid w:val="00D158D0"/>
    <w:rsid w:val="00D15C89"/>
    <w:rsid w:val="00D1622C"/>
    <w:rsid w:val="00D16465"/>
    <w:rsid w:val="00D16C58"/>
    <w:rsid w:val="00D16C7A"/>
    <w:rsid w:val="00D16D12"/>
    <w:rsid w:val="00D16E59"/>
    <w:rsid w:val="00D17429"/>
    <w:rsid w:val="00D17553"/>
    <w:rsid w:val="00D17E3F"/>
    <w:rsid w:val="00D17F12"/>
    <w:rsid w:val="00D20001"/>
    <w:rsid w:val="00D202BD"/>
    <w:rsid w:val="00D20342"/>
    <w:rsid w:val="00D209C2"/>
    <w:rsid w:val="00D211D0"/>
    <w:rsid w:val="00D219E3"/>
    <w:rsid w:val="00D22C39"/>
    <w:rsid w:val="00D22CFF"/>
    <w:rsid w:val="00D239D2"/>
    <w:rsid w:val="00D23A8E"/>
    <w:rsid w:val="00D23CA0"/>
    <w:rsid w:val="00D244F0"/>
    <w:rsid w:val="00D24B89"/>
    <w:rsid w:val="00D25B3D"/>
    <w:rsid w:val="00D25BAA"/>
    <w:rsid w:val="00D26897"/>
    <w:rsid w:val="00D26A71"/>
    <w:rsid w:val="00D26C86"/>
    <w:rsid w:val="00D26EEF"/>
    <w:rsid w:val="00D272DE"/>
    <w:rsid w:val="00D27D7E"/>
    <w:rsid w:val="00D27E65"/>
    <w:rsid w:val="00D3012F"/>
    <w:rsid w:val="00D30678"/>
    <w:rsid w:val="00D314CF"/>
    <w:rsid w:val="00D316A3"/>
    <w:rsid w:val="00D31AA0"/>
    <w:rsid w:val="00D3241A"/>
    <w:rsid w:val="00D3248A"/>
    <w:rsid w:val="00D3342B"/>
    <w:rsid w:val="00D335A4"/>
    <w:rsid w:val="00D33916"/>
    <w:rsid w:val="00D33B3E"/>
    <w:rsid w:val="00D33D7B"/>
    <w:rsid w:val="00D33DFA"/>
    <w:rsid w:val="00D33F73"/>
    <w:rsid w:val="00D34656"/>
    <w:rsid w:val="00D356DE"/>
    <w:rsid w:val="00D36410"/>
    <w:rsid w:val="00D36518"/>
    <w:rsid w:val="00D3683E"/>
    <w:rsid w:val="00D369CB"/>
    <w:rsid w:val="00D36DC3"/>
    <w:rsid w:val="00D374CA"/>
    <w:rsid w:val="00D374D5"/>
    <w:rsid w:val="00D37880"/>
    <w:rsid w:val="00D37D0D"/>
    <w:rsid w:val="00D37E4A"/>
    <w:rsid w:val="00D403E8"/>
    <w:rsid w:val="00D407F3"/>
    <w:rsid w:val="00D408A3"/>
    <w:rsid w:val="00D40FB7"/>
    <w:rsid w:val="00D41091"/>
    <w:rsid w:val="00D41636"/>
    <w:rsid w:val="00D41C1A"/>
    <w:rsid w:val="00D42664"/>
    <w:rsid w:val="00D428FB"/>
    <w:rsid w:val="00D429D7"/>
    <w:rsid w:val="00D42AC4"/>
    <w:rsid w:val="00D42AE0"/>
    <w:rsid w:val="00D42EE8"/>
    <w:rsid w:val="00D42F55"/>
    <w:rsid w:val="00D42FCA"/>
    <w:rsid w:val="00D42FFE"/>
    <w:rsid w:val="00D436F9"/>
    <w:rsid w:val="00D4372B"/>
    <w:rsid w:val="00D43D58"/>
    <w:rsid w:val="00D441D8"/>
    <w:rsid w:val="00D44421"/>
    <w:rsid w:val="00D44582"/>
    <w:rsid w:val="00D445B3"/>
    <w:rsid w:val="00D44A84"/>
    <w:rsid w:val="00D44D43"/>
    <w:rsid w:val="00D45C69"/>
    <w:rsid w:val="00D46080"/>
    <w:rsid w:val="00D4622E"/>
    <w:rsid w:val="00D46242"/>
    <w:rsid w:val="00D462A2"/>
    <w:rsid w:val="00D501AE"/>
    <w:rsid w:val="00D50AEC"/>
    <w:rsid w:val="00D50BAB"/>
    <w:rsid w:val="00D5224A"/>
    <w:rsid w:val="00D528A3"/>
    <w:rsid w:val="00D52CC7"/>
    <w:rsid w:val="00D52D40"/>
    <w:rsid w:val="00D530F9"/>
    <w:rsid w:val="00D53459"/>
    <w:rsid w:val="00D53BFF"/>
    <w:rsid w:val="00D53C04"/>
    <w:rsid w:val="00D53CC7"/>
    <w:rsid w:val="00D54111"/>
    <w:rsid w:val="00D54461"/>
    <w:rsid w:val="00D56385"/>
    <w:rsid w:val="00D567B1"/>
    <w:rsid w:val="00D56F63"/>
    <w:rsid w:val="00D571DB"/>
    <w:rsid w:val="00D57E36"/>
    <w:rsid w:val="00D603BE"/>
    <w:rsid w:val="00D61240"/>
    <w:rsid w:val="00D61762"/>
    <w:rsid w:val="00D61E99"/>
    <w:rsid w:val="00D63323"/>
    <w:rsid w:val="00D6374D"/>
    <w:rsid w:val="00D63848"/>
    <w:rsid w:val="00D64451"/>
    <w:rsid w:val="00D6461B"/>
    <w:rsid w:val="00D649B5"/>
    <w:rsid w:val="00D652AE"/>
    <w:rsid w:val="00D65C1A"/>
    <w:rsid w:val="00D65EF7"/>
    <w:rsid w:val="00D66088"/>
    <w:rsid w:val="00D676F4"/>
    <w:rsid w:val="00D67745"/>
    <w:rsid w:val="00D679CC"/>
    <w:rsid w:val="00D70293"/>
    <w:rsid w:val="00D70482"/>
    <w:rsid w:val="00D70886"/>
    <w:rsid w:val="00D708F0"/>
    <w:rsid w:val="00D712C7"/>
    <w:rsid w:val="00D7159A"/>
    <w:rsid w:val="00D716E2"/>
    <w:rsid w:val="00D7173F"/>
    <w:rsid w:val="00D71D1D"/>
    <w:rsid w:val="00D7266D"/>
    <w:rsid w:val="00D72B5D"/>
    <w:rsid w:val="00D7314A"/>
    <w:rsid w:val="00D7335C"/>
    <w:rsid w:val="00D735C5"/>
    <w:rsid w:val="00D73C43"/>
    <w:rsid w:val="00D742DB"/>
    <w:rsid w:val="00D7433C"/>
    <w:rsid w:val="00D74F25"/>
    <w:rsid w:val="00D75EB2"/>
    <w:rsid w:val="00D75F95"/>
    <w:rsid w:val="00D7629A"/>
    <w:rsid w:val="00D767DC"/>
    <w:rsid w:val="00D76D07"/>
    <w:rsid w:val="00D77138"/>
    <w:rsid w:val="00D80369"/>
    <w:rsid w:val="00D809FF"/>
    <w:rsid w:val="00D81677"/>
    <w:rsid w:val="00D81CE3"/>
    <w:rsid w:val="00D821A2"/>
    <w:rsid w:val="00D825D1"/>
    <w:rsid w:val="00D8261B"/>
    <w:rsid w:val="00D8293B"/>
    <w:rsid w:val="00D83B96"/>
    <w:rsid w:val="00D83D7A"/>
    <w:rsid w:val="00D84566"/>
    <w:rsid w:val="00D848A7"/>
    <w:rsid w:val="00D85511"/>
    <w:rsid w:val="00D85DBF"/>
    <w:rsid w:val="00D86336"/>
    <w:rsid w:val="00D86726"/>
    <w:rsid w:val="00D86F34"/>
    <w:rsid w:val="00D8717A"/>
    <w:rsid w:val="00D875B3"/>
    <w:rsid w:val="00D9061B"/>
    <w:rsid w:val="00D908D0"/>
    <w:rsid w:val="00D90C06"/>
    <w:rsid w:val="00D91493"/>
    <w:rsid w:val="00D9192A"/>
    <w:rsid w:val="00D91B2A"/>
    <w:rsid w:val="00D92FE1"/>
    <w:rsid w:val="00D9316E"/>
    <w:rsid w:val="00D932BC"/>
    <w:rsid w:val="00D939C2"/>
    <w:rsid w:val="00D93BF5"/>
    <w:rsid w:val="00D942DC"/>
    <w:rsid w:val="00D9433E"/>
    <w:rsid w:val="00D9444F"/>
    <w:rsid w:val="00D94C7A"/>
    <w:rsid w:val="00D96259"/>
    <w:rsid w:val="00D96951"/>
    <w:rsid w:val="00D96ECB"/>
    <w:rsid w:val="00D974DC"/>
    <w:rsid w:val="00D976D1"/>
    <w:rsid w:val="00D97E59"/>
    <w:rsid w:val="00D97E60"/>
    <w:rsid w:val="00D97FB7"/>
    <w:rsid w:val="00DA0E5C"/>
    <w:rsid w:val="00DA1646"/>
    <w:rsid w:val="00DA1792"/>
    <w:rsid w:val="00DA182B"/>
    <w:rsid w:val="00DA1E9E"/>
    <w:rsid w:val="00DA25AD"/>
    <w:rsid w:val="00DA25F0"/>
    <w:rsid w:val="00DA273E"/>
    <w:rsid w:val="00DA27D6"/>
    <w:rsid w:val="00DA283B"/>
    <w:rsid w:val="00DA2E4A"/>
    <w:rsid w:val="00DA3357"/>
    <w:rsid w:val="00DA3D47"/>
    <w:rsid w:val="00DA4535"/>
    <w:rsid w:val="00DA48F7"/>
    <w:rsid w:val="00DA4CAC"/>
    <w:rsid w:val="00DA4DCC"/>
    <w:rsid w:val="00DA4EE4"/>
    <w:rsid w:val="00DA5BDE"/>
    <w:rsid w:val="00DA622D"/>
    <w:rsid w:val="00DA68D2"/>
    <w:rsid w:val="00DA6CDC"/>
    <w:rsid w:val="00DA7402"/>
    <w:rsid w:val="00DA77B2"/>
    <w:rsid w:val="00DA7FB0"/>
    <w:rsid w:val="00DB08AD"/>
    <w:rsid w:val="00DB13D7"/>
    <w:rsid w:val="00DB14FC"/>
    <w:rsid w:val="00DB1A21"/>
    <w:rsid w:val="00DB3833"/>
    <w:rsid w:val="00DB3A58"/>
    <w:rsid w:val="00DB3C32"/>
    <w:rsid w:val="00DB3FF2"/>
    <w:rsid w:val="00DB5025"/>
    <w:rsid w:val="00DB5D4E"/>
    <w:rsid w:val="00DB6910"/>
    <w:rsid w:val="00DB6A66"/>
    <w:rsid w:val="00DB755B"/>
    <w:rsid w:val="00DB790F"/>
    <w:rsid w:val="00DB7C79"/>
    <w:rsid w:val="00DC1083"/>
    <w:rsid w:val="00DC169D"/>
    <w:rsid w:val="00DC197D"/>
    <w:rsid w:val="00DC1F55"/>
    <w:rsid w:val="00DC24E5"/>
    <w:rsid w:val="00DC24FD"/>
    <w:rsid w:val="00DC28AF"/>
    <w:rsid w:val="00DC38F0"/>
    <w:rsid w:val="00DC3E72"/>
    <w:rsid w:val="00DC47E0"/>
    <w:rsid w:val="00DC4AC2"/>
    <w:rsid w:val="00DC5198"/>
    <w:rsid w:val="00DC66A7"/>
    <w:rsid w:val="00DC68C6"/>
    <w:rsid w:val="00DC6B8B"/>
    <w:rsid w:val="00DC7278"/>
    <w:rsid w:val="00DC78F5"/>
    <w:rsid w:val="00DC7960"/>
    <w:rsid w:val="00DC79E9"/>
    <w:rsid w:val="00DD01FF"/>
    <w:rsid w:val="00DD0914"/>
    <w:rsid w:val="00DD116A"/>
    <w:rsid w:val="00DD1AFB"/>
    <w:rsid w:val="00DD282B"/>
    <w:rsid w:val="00DD2918"/>
    <w:rsid w:val="00DD2D13"/>
    <w:rsid w:val="00DD3139"/>
    <w:rsid w:val="00DD31C8"/>
    <w:rsid w:val="00DD4FBE"/>
    <w:rsid w:val="00DD50DD"/>
    <w:rsid w:val="00DD555F"/>
    <w:rsid w:val="00DD58EF"/>
    <w:rsid w:val="00DD5A67"/>
    <w:rsid w:val="00DD5ED0"/>
    <w:rsid w:val="00DD6081"/>
    <w:rsid w:val="00DD62A6"/>
    <w:rsid w:val="00DD6782"/>
    <w:rsid w:val="00DE026E"/>
    <w:rsid w:val="00DE05AF"/>
    <w:rsid w:val="00DE0870"/>
    <w:rsid w:val="00DE0D15"/>
    <w:rsid w:val="00DE1097"/>
    <w:rsid w:val="00DE150D"/>
    <w:rsid w:val="00DE1E75"/>
    <w:rsid w:val="00DE2486"/>
    <w:rsid w:val="00DE31AA"/>
    <w:rsid w:val="00DE3F96"/>
    <w:rsid w:val="00DE499B"/>
    <w:rsid w:val="00DE4A5C"/>
    <w:rsid w:val="00DE520E"/>
    <w:rsid w:val="00DE57CB"/>
    <w:rsid w:val="00DE5AF7"/>
    <w:rsid w:val="00DE625D"/>
    <w:rsid w:val="00DE6E8F"/>
    <w:rsid w:val="00DE7801"/>
    <w:rsid w:val="00DE7E4F"/>
    <w:rsid w:val="00DF01EA"/>
    <w:rsid w:val="00DF0A58"/>
    <w:rsid w:val="00DF1167"/>
    <w:rsid w:val="00DF1513"/>
    <w:rsid w:val="00DF1F70"/>
    <w:rsid w:val="00DF248A"/>
    <w:rsid w:val="00DF2A17"/>
    <w:rsid w:val="00DF2C61"/>
    <w:rsid w:val="00DF3230"/>
    <w:rsid w:val="00DF37C8"/>
    <w:rsid w:val="00DF3871"/>
    <w:rsid w:val="00DF3C6E"/>
    <w:rsid w:val="00DF3C7A"/>
    <w:rsid w:val="00DF412D"/>
    <w:rsid w:val="00DF4B54"/>
    <w:rsid w:val="00DF59A2"/>
    <w:rsid w:val="00DF5BF9"/>
    <w:rsid w:val="00DF6013"/>
    <w:rsid w:val="00DF73F3"/>
    <w:rsid w:val="00DF76BA"/>
    <w:rsid w:val="00E004CC"/>
    <w:rsid w:val="00E0057E"/>
    <w:rsid w:val="00E00B42"/>
    <w:rsid w:val="00E016DC"/>
    <w:rsid w:val="00E01A54"/>
    <w:rsid w:val="00E024DB"/>
    <w:rsid w:val="00E025A2"/>
    <w:rsid w:val="00E02C81"/>
    <w:rsid w:val="00E0311D"/>
    <w:rsid w:val="00E03497"/>
    <w:rsid w:val="00E0358B"/>
    <w:rsid w:val="00E037CF"/>
    <w:rsid w:val="00E03B77"/>
    <w:rsid w:val="00E042BE"/>
    <w:rsid w:val="00E04522"/>
    <w:rsid w:val="00E048E7"/>
    <w:rsid w:val="00E04B9E"/>
    <w:rsid w:val="00E04F37"/>
    <w:rsid w:val="00E05DAC"/>
    <w:rsid w:val="00E05E4E"/>
    <w:rsid w:val="00E05E9B"/>
    <w:rsid w:val="00E0677C"/>
    <w:rsid w:val="00E068C0"/>
    <w:rsid w:val="00E07AB7"/>
    <w:rsid w:val="00E07B21"/>
    <w:rsid w:val="00E103FD"/>
    <w:rsid w:val="00E1122A"/>
    <w:rsid w:val="00E11EEF"/>
    <w:rsid w:val="00E12835"/>
    <w:rsid w:val="00E12B74"/>
    <w:rsid w:val="00E13018"/>
    <w:rsid w:val="00E13163"/>
    <w:rsid w:val="00E136FD"/>
    <w:rsid w:val="00E143D4"/>
    <w:rsid w:val="00E1463E"/>
    <w:rsid w:val="00E14991"/>
    <w:rsid w:val="00E14F73"/>
    <w:rsid w:val="00E157A7"/>
    <w:rsid w:val="00E15EFF"/>
    <w:rsid w:val="00E16210"/>
    <w:rsid w:val="00E16BE4"/>
    <w:rsid w:val="00E17666"/>
    <w:rsid w:val="00E17E23"/>
    <w:rsid w:val="00E20C6A"/>
    <w:rsid w:val="00E20E4C"/>
    <w:rsid w:val="00E214F0"/>
    <w:rsid w:val="00E2167E"/>
    <w:rsid w:val="00E21890"/>
    <w:rsid w:val="00E2196D"/>
    <w:rsid w:val="00E21BD1"/>
    <w:rsid w:val="00E21D8A"/>
    <w:rsid w:val="00E21E89"/>
    <w:rsid w:val="00E22C8F"/>
    <w:rsid w:val="00E23072"/>
    <w:rsid w:val="00E23774"/>
    <w:rsid w:val="00E23ACD"/>
    <w:rsid w:val="00E241AC"/>
    <w:rsid w:val="00E2463D"/>
    <w:rsid w:val="00E25040"/>
    <w:rsid w:val="00E2549B"/>
    <w:rsid w:val="00E255C1"/>
    <w:rsid w:val="00E25BBF"/>
    <w:rsid w:val="00E26007"/>
    <w:rsid w:val="00E261CF"/>
    <w:rsid w:val="00E26514"/>
    <w:rsid w:val="00E26750"/>
    <w:rsid w:val="00E26E59"/>
    <w:rsid w:val="00E27241"/>
    <w:rsid w:val="00E273FC"/>
    <w:rsid w:val="00E27C0B"/>
    <w:rsid w:val="00E27FE8"/>
    <w:rsid w:val="00E30629"/>
    <w:rsid w:val="00E30A4A"/>
    <w:rsid w:val="00E30B0D"/>
    <w:rsid w:val="00E30D44"/>
    <w:rsid w:val="00E31A80"/>
    <w:rsid w:val="00E31AF5"/>
    <w:rsid w:val="00E31E90"/>
    <w:rsid w:val="00E321EF"/>
    <w:rsid w:val="00E34A1F"/>
    <w:rsid w:val="00E3528A"/>
    <w:rsid w:val="00E352A2"/>
    <w:rsid w:val="00E358D6"/>
    <w:rsid w:val="00E35FC5"/>
    <w:rsid w:val="00E3642D"/>
    <w:rsid w:val="00E373B3"/>
    <w:rsid w:val="00E37632"/>
    <w:rsid w:val="00E415D5"/>
    <w:rsid w:val="00E41899"/>
    <w:rsid w:val="00E41BDA"/>
    <w:rsid w:val="00E424B3"/>
    <w:rsid w:val="00E42583"/>
    <w:rsid w:val="00E42EC7"/>
    <w:rsid w:val="00E43CE9"/>
    <w:rsid w:val="00E43E7D"/>
    <w:rsid w:val="00E43F39"/>
    <w:rsid w:val="00E43F4C"/>
    <w:rsid w:val="00E43F5B"/>
    <w:rsid w:val="00E44992"/>
    <w:rsid w:val="00E44AB4"/>
    <w:rsid w:val="00E45472"/>
    <w:rsid w:val="00E4566E"/>
    <w:rsid w:val="00E46BD1"/>
    <w:rsid w:val="00E46E44"/>
    <w:rsid w:val="00E46E51"/>
    <w:rsid w:val="00E472E5"/>
    <w:rsid w:val="00E47D0A"/>
    <w:rsid w:val="00E50AA8"/>
    <w:rsid w:val="00E50BA1"/>
    <w:rsid w:val="00E50DC9"/>
    <w:rsid w:val="00E50DF7"/>
    <w:rsid w:val="00E51263"/>
    <w:rsid w:val="00E51F16"/>
    <w:rsid w:val="00E51FA7"/>
    <w:rsid w:val="00E521A6"/>
    <w:rsid w:val="00E522E7"/>
    <w:rsid w:val="00E52A0D"/>
    <w:rsid w:val="00E52CD8"/>
    <w:rsid w:val="00E5383C"/>
    <w:rsid w:val="00E53A3D"/>
    <w:rsid w:val="00E53B4D"/>
    <w:rsid w:val="00E540E9"/>
    <w:rsid w:val="00E541A1"/>
    <w:rsid w:val="00E54532"/>
    <w:rsid w:val="00E5459B"/>
    <w:rsid w:val="00E548B3"/>
    <w:rsid w:val="00E54B94"/>
    <w:rsid w:val="00E54E09"/>
    <w:rsid w:val="00E55B6B"/>
    <w:rsid w:val="00E57167"/>
    <w:rsid w:val="00E57602"/>
    <w:rsid w:val="00E6020F"/>
    <w:rsid w:val="00E60A8A"/>
    <w:rsid w:val="00E6138D"/>
    <w:rsid w:val="00E619C5"/>
    <w:rsid w:val="00E62207"/>
    <w:rsid w:val="00E623F8"/>
    <w:rsid w:val="00E63073"/>
    <w:rsid w:val="00E632A9"/>
    <w:rsid w:val="00E63915"/>
    <w:rsid w:val="00E639FB"/>
    <w:rsid w:val="00E63BBE"/>
    <w:rsid w:val="00E63E3D"/>
    <w:rsid w:val="00E64780"/>
    <w:rsid w:val="00E64867"/>
    <w:rsid w:val="00E65274"/>
    <w:rsid w:val="00E658EB"/>
    <w:rsid w:val="00E660D2"/>
    <w:rsid w:val="00E661A7"/>
    <w:rsid w:val="00E66497"/>
    <w:rsid w:val="00E66C00"/>
    <w:rsid w:val="00E66DA6"/>
    <w:rsid w:val="00E677D3"/>
    <w:rsid w:val="00E704C4"/>
    <w:rsid w:val="00E70719"/>
    <w:rsid w:val="00E70CD4"/>
    <w:rsid w:val="00E711D4"/>
    <w:rsid w:val="00E719C1"/>
    <w:rsid w:val="00E71A82"/>
    <w:rsid w:val="00E7230F"/>
    <w:rsid w:val="00E72E67"/>
    <w:rsid w:val="00E731E2"/>
    <w:rsid w:val="00E73377"/>
    <w:rsid w:val="00E73587"/>
    <w:rsid w:val="00E7358D"/>
    <w:rsid w:val="00E73952"/>
    <w:rsid w:val="00E74541"/>
    <w:rsid w:val="00E74881"/>
    <w:rsid w:val="00E74A01"/>
    <w:rsid w:val="00E74F68"/>
    <w:rsid w:val="00E753E2"/>
    <w:rsid w:val="00E75A70"/>
    <w:rsid w:val="00E7651C"/>
    <w:rsid w:val="00E7719D"/>
    <w:rsid w:val="00E771B5"/>
    <w:rsid w:val="00E7796B"/>
    <w:rsid w:val="00E80201"/>
    <w:rsid w:val="00E80227"/>
    <w:rsid w:val="00E80F3D"/>
    <w:rsid w:val="00E81147"/>
    <w:rsid w:val="00E81CC0"/>
    <w:rsid w:val="00E82ADB"/>
    <w:rsid w:val="00E82B13"/>
    <w:rsid w:val="00E83790"/>
    <w:rsid w:val="00E83F3A"/>
    <w:rsid w:val="00E8402D"/>
    <w:rsid w:val="00E8424E"/>
    <w:rsid w:val="00E8539D"/>
    <w:rsid w:val="00E8688C"/>
    <w:rsid w:val="00E86927"/>
    <w:rsid w:val="00E87970"/>
    <w:rsid w:val="00E87EAF"/>
    <w:rsid w:val="00E901AC"/>
    <w:rsid w:val="00E91728"/>
    <w:rsid w:val="00E91871"/>
    <w:rsid w:val="00E919AB"/>
    <w:rsid w:val="00E91FA8"/>
    <w:rsid w:val="00E9208B"/>
    <w:rsid w:val="00E92356"/>
    <w:rsid w:val="00E932D4"/>
    <w:rsid w:val="00E9367A"/>
    <w:rsid w:val="00E9421F"/>
    <w:rsid w:val="00E94417"/>
    <w:rsid w:val="00E944F1"/>
    <w:rsid w:val="00E9455F"/>
    <w:rsid w:val="00E9465A"/>
    <w:rsid w:val="00E94E59"/>
    <w:rsid w:val="00E94FFC"/>
    <w:rsid w:val="00E961A3"/>
    <w:rsid w:val="00E96567"/>
    <w:rsid w:val="00E97339"/>
    <w:rsid w:val="00E97E09"/>
    <w:rsid w:val="00E97E2E"/>
    <w:rsid w:val="00EA01F5"/>
    <w:rsid w:val="00EA05C8"/>
    <w:rsid w:val="00EA0BFB"/>
    <w:rsid w:val="00EA1152"/>
    <w:rsid w:val="00EA1173"/>
    <w:rsid w:val="00EA12D8"/>
    <w:rsid w:val="00EA1829"/>
    <w:rsid w:val="00EA1A5B"/>
    <w:rsid w:val="00EA1B02"/>
    <w:rsid w:val="00EA1C32"/>
    <w:rsid w:val="00EA1D06"/>
    <w:rsid w:val="00EA2832"/>
    <w:rsid w:val="00EA2A6A"/>
    <w:rsid w:val="00EA2FF8"/>
    <w:rsid w:val="00EA3204"/>
    <w:rsid w:val="00EA3916"/>
    <w:rsid w:val="00EA3966"/>
    <w:rsid w:val="00EA3C14"/>
    <w:rsid w:val="00EA3D99"/>
    <w:rsid w:val="00EA47C3"/>
    <w:rsid w:val="00EA5067"/>
    <w:rsid w:val="00EA5A26"/>
    <w:rsid w:val="00EA698F"/>
    <w:rsid w:val="00EA6CAC"/>
    <w:rsid w:val="00EA7A36"/>
    <w:rsid w:val="00EA7C47"/>
    <w:rsid w:val="00EA7E2E"/>
    <w:rsid w:val="00EB10D0"/>
    <w:rsid w:val="00EB14FA"/>
    <w:rsid w:val="00EB1C4F"/>
    <w:rsid w:val="00EB21A0"/>
    <w:rsid w:val="00EB289E"/>
    <w:rsid w:val="00EB2C89"/>
    <w:rsid w:val="00EB323E"/>
    <w:rsid w:val="00EB3693"/>
    <w:rsid w:val="00EB3A37"/>
    <w:rsid w:val="00EB3F98"/>
    <w:rsid w:val="00EB4018"/>
    <w:rsid w:val="00EB54DC"/>
    <w:rsid w:val="00EB5B5B"/>
    <w:rsid w:val="00EB6264"/>
    <w:rsid w:val="00EB64C1"/>
    <w:rsid w:val="00EB671B"/>
    <w:rsid w:val="00EB7004"/>
    <w:rsid w:val="00EB7203"/>
    <w:rsid w:val="00EB7D8C"/>
    <w:rsid w:val="00EC035D"/>
    <w:rsid w:val="00EC04EF"/>
    <w:rsid w:val="00EC04F2"/>
    <w:rsid w:val="00EC09B1"/>
    <w:rsid w:val="00EC0F40"/>
    <w:rsid w:val="00EC0FD8"/>
    <w:rsid w:val="00EC132C"/>
    <w:rsid w:val="00EC19F1"/>
    <w:rsid w:val="00EC1C1D"/>
    <w:rsid w:val="00EC1EE4"/>
    <w:rsid w:val="00EC2415"/>
    <w:rsid w:val="00EC2A80"/>
    <w:rsid w:val="00EC2D36"/>
    <w:rsid w:val="00EC3DAB"/>
    <w:rsid w:val="00EC3DE8"/>
    <w:rsid w:val="00EC3EB2"/>
    <w:rsid w:val="00EC3FA4"/>
    <w:rsid w:val="00EC4A69"/>
    <w:rsid w:val="00EC4B6E"/>
    <w:rsid w:val="00EC53C8"/>
    <w:rsid w:val="00EC5404"/>
    <w:rsid w:val="00EC596B"/>
    <w:rsid w:val="00EC5C35"/>
    <w:rsid w:val="00EC5CF3"/>
    <w:rsid w:val="00EC6BED"/>
    <w:rsid w:val="00EC6EFB"/>
    <w:rsid w:val="00ED08F7"/>
    <w:rsid w:val="00ED0A71"/>
    <w:rsid w:val="00ED1761"/>
    <w:rsid w:val="00ED1A33"/>
    <w:rsid w:val="00ED1C26"/>
    <w:rsid w:val="00ED1CD1"/>
    <w:rsid w:val="00ED1E9C"/>
    <w:rsid w:val="00ED2874"/>
    <w:rsid w:val="00ED291C"/>
    <w:rsid w:val="00ED2B36"/>
    <w:rsid w:val="00ED37E7"/>
    <w:rsid w:val="00ED4B3E"/>
    <w:rsid w:val="00ED5222"/>
    <w:rsid w:val="00ED5B42"/>
    <w:rsid w:val="00ED5CBC"/>
    <w:rsid w:val="00ED5D72"/>
    <w:rsid w:val="00ED5EA1"/>
    <w:rsid w:val="00ED60D7"/>
    <w:rsid w:val="00ED6232"/>
    <w:rsid w:val="00ED631C"/>
    <w:rsid w:val="00ED6F48"/>
    <w:rsid w:val="00ED735B"/>
    <w:rsid w:val="00ED758E"/>
    <w:rsid w:val="00EE0266"/>
    <w:rsid w:val="00EE043D"/>
    <w:rsid w:val="00EE0DF2"/>
    <w:rsid w:val="00EE0DF6"/>
    <w:rsid w:val="00EE191B"/>
    <w:rsid w:val="00EE1BD9"/>
    <w:rsid w:val="00EE1E6C"/>
    <w:rsid w:val="00EE1F38"/>
    <w:rsid w:val="00EE2A03"/>
    <w:rsid w:val="00EE2C75"/>
    <w:rsid w:val="00EE3466"/>
    <w:rsid w:val="00EE35B5"/>
    <w:rsid w:val="00EE3DA3"/>
    <w:rsid w:val="00EE3EBF"/>
    <w:rsid w:val="00EE3FE7"/>
    <w:rsid w:val="00EE43CE"/>
    <w:rsid w:val="00EE4739"/>
    <w:rsid w:val="00EE5402"/>
    <w:rsid w:val="00EE5604"/>
    <w:rsid w:val="00EE5E83"/>
    <w:rsid w:val="00EE61F4"/>
    <w:rsid w:val="00EE65F3"/>
    <w:rsid w:val="00EE6BC7"/>
    <w:rsid w:val="00EE6CAF"/>
    <w:rsid w:val="00EE7209"/>
    <w:rsid w:val="00EF016A"/>
    <w:rsid w:val="00EF045A"/>
    <w:rsid w:val="00EF078D"/>
    <w:rsid w:val="00EF08DB"/>
    <w:rsid w:val="00EF09F8"/>
    <w:rsid w:val="00EF10FF"/>
    <w:rsid w:val="00EF2344"/>
    <w:rsid w:val="00EF23F1"/>
    <w:rsid w:val="00EF2F48"/>
    <w:rsid w:val="00EF3036"/>
    <w:rsid w:val="00EF330F"/>
    <w:rsid w:val="00EF340A"/>
    <w:rsid w:val="00EF4F30"/>
    <w:rsid w:val="00EF502B"/>
    <w:rsid w:val="00EF52BD"/>
    <w:rsid w:val="00EF5D9B"/>
    <w:rsid w:val="00EF6E6E"/>
    <w:rsid w:val="00EF7131"/>
    <w:rsid w:val="00EF7CC3"/>
    <w:rsid w:val="00F015E1"/>
    <w:rsid w:val="00F019B0"/>
    <w:rsid w:val="00F01ACD"/>
    <w:rsid w:val="00F01B0E"/>
    <w:rsid w:val="00F0219E"/>
    <w:rsid w:val="00F02CFD"/>
    <w:rsid w:val="00F03358"/>
    <w:rsid w:val="00F03369"/>
    <w:rsid w:val="00F037AA"/>
    <w:rsid w:val="00F037E3"/>
    <w:rsid w:val="00F03982"/>
    <w:rsid w:val="00F03DBE"/>
    <w:rsid w:val="00F0440D"/>
    <w:rsid w:val="00F048E0"/>
    <w:rsid w:val="00F05311"/>
    <w:rsid w:val="00F053D5"/>
    <w:rsid w:val="00F05513"/>
    <w:rsid w:val="00F059C5"/>
    <w:rsid w:val="00F05C7B"/>
    <w:rsid w:val="00F05E54"/>
    <w:rsid w:val="00F06187"/>
    <w:rsid w:val="00F063C9"/>
    <w:rsid w:val="00F065BF"/>
    <w:rsid w:val="00F06826"/>
    <w:rsid w:val="00F0686A"/>
    <w:rsid w:val="00F07467"/>
    <w:rsid w:val="00F07BB9"/>
    <w:rsid w:val="00F07BBD"/>
    <w:rsid w:val="00F1143F"/>
    <w:rsid w:val="00F11FCF"/>
    <w:rsid w:val="00F120F3"/>
    <w:rsid w:val="00F121B6"/>
    <w:rsid w:val="00F12435"/>
    <w:rsid w:val="00F1284E"/>
    <w:rsid w:val="00F129D6"/>
    <w:rsid w:val="00F129DA"/>
    <w:rsid w:val="00F12C3F"/>
    <w:rsid w:val="00F12DC1"/>
    <w:rsid w:val="00F13112"/>
    <w:rsid w:val="00F1332E"/>
    <w:rsid w:val="00F13523"/>
    <w:rsid w:val="00F13D44"/>
    <w:rsid w:val="00F14335"/>
    <w:rsid w:val="00F14A5D"/>
    <w:rsid w:val="00F15412"/>
    <w:rsid w:val="00F159C6"/>
    <w:rsid w:val="00F15DBF"/>
    <w:rsid w:val="00F16215"/>
    <w:rsid w:val="00F164BE"/>
    <w:rsid w:val="00F1659B"/>
    <w:rsid w:val="00F17013"/>
    <w:rsid w:val="00F173EB"/>
    <w:rsid w:val="00F20140"/>
    <w:rsid w:val="00F20170"/>
    <w:rsid w:val="00F206F1"/>
    <w:rsid w:val="00F2071F"/>
    <w:rsid w:val="00F2078B"/>
    <w:rsid w:val="00F20C32"/>
    <w:rsid w:val="00F20E99"/>
    <w:rsid w:val="00F21A33"/>
    <w:rsid w:val="00F226F7"/>
    <w:rsid w:val="00F2283B"/>
    <w:rsid w:val="00F2293D"/>
    <w:rsid w:val="00F23316"/>
    <w:rsid w:val="00F2331F"/>
    <w:rsid w:val="00F233AE"/>
    <w:rsid w:val="00F233BC"/>
    <w:rsid w:val="00F23C5C"/>
    <w:rsid w:val="00F243A6"/>
    <w:rsid w:val="00F25718"/>
    <w:rsid w:val="00F25885"/>
    <w:rsid w:val="00F26439"/>
    <w:rsid w:val="00F264F0"/>
    <w:rsid w:val="00F266AB"/>
    <w:rsid w:val="00F26D8A"/>
    <w:rsid w:val="00F2776B"/>
    <w:rsid w:val="00F27883"/>
    <w:rsid w:val="00F27949"/>
    <w:rsid w:val="00F27E27"/>
    <w:rsid w:val="00F27FD7"/>
    <w:rsid w:val="00F300D0"/>
    <w:rsid w:val="00F3087C"/>
    <w:rsid w:val="00F314DD"/>
    <w:rsid w:val="00F31839"/>
    <w:rsid w:val="00F31A0D"/>
    <w:rsid w:val="00F31D43"/>
    <w:rsid w:val="00F324FD"/>
    <w:rsid w:val="00F3265F"/>
    <w:rsid w:val="00F33218"/>
    <w:rsid w:val="00F33721"/>
    <w:rsid w:val="00F34EBF"/>
    <w:rsid w:val="00F35E9E"/>
    <w:rsid w:val="00F35EEE"/>
    <w:rsid w:val="00F361B1"/>
    <w:rsid w:val="00F364CB"/>
    <w:rsid w:val="00F36914"/>
    <w:rsid w:val="00F36BBA"/>
    <w:rsid w:val="00F37386"/>
    <w:rsid w:val="00F37709"/>
    <w:rsid w:val="00F37947"/>
    <w:rsid w:val="00F37DEA"/>
    <w:rsid w:val="00F40354"/>
    <w:rsid w:val="00F40BD6"/>
    <w:rsid w:val="00F40C39"/>
    <w:rsid w:val="00F41067"/>
    <w:rsid w:val="00F412B3"/>
    <w:rsid w:val="00F413A9"/>
    <w:rsid w:val="00F43E5E"/>
    <w:rsid w:val="00F4409A"/>
    <w:rsid w:val="00F448D2"/>
    <w:rsid w:val="00F44AA6"/>
    <w:rsid w:val="00F45562"/>
    <w:rsid w:val="00F45887"/>
    <w:rsid w:val="00F45974"/>
    <w:rsid w:val="00F46662"/>
    <w:rsid w:val="00F46D20"/>
    <w:rsid w:val="00F4720D"/>
    <w:rsid w:val="00F4726F"/>
    <w:rsid w:val="00F47376"/>
    <w:rsid w:val="00F474E9"/>
    <w:rsid w:val="00F477DA"/>
    <w:rsid w:val="00F50709"/>
    <w:rsid w:val="00F50E6F"/>
    <w:rsid w:val="00F51446"/>
    <w:rsid w:val="00F51494"/>
    <w:rsid w:val="00F519DC"/>
    <w:rsid w:val="00F52232"/>
    <w:rsid w:val="00F5226F"/>
    <w:rsid w:val="00F52A7D"/>
    <w:rsid w:val="00F52C56"/>
    <w:rsid w:val="00F533C4"/>
    <w:rsid w:val="00F53E5C"/>
    <w:rsid w:val="00F54A53"/>
    <w:rsid w:val="00F5518C"/>
    <w:rsid w:val="00F5562E"/>
    <w:rsid w:val="00F55678"/>
    <w:rsid w:val="00F5579C"/>
    <w:rsid w:val="00F557D1"/>
    <w:rsid w:val="00F5595D"/>
    <w:rsid w:val="00F55C84"/>
    <w:rsid w:val="00F56196"/>
    <w:rsid w:val="00F56943"/>
    <w:rsid w:val="00F56E01"/>
    <w:rsid w:val="00F57162"/>
    <w:rsid w:val="00F57615"/>
    <w:rsid w:val="00F5772F"/>
    <w:rsid w:val="00F57E2B"/>
    <w:rsid w:val="00F6022E"/>
    <w:rsid w:val="00F6056B"/>
    <w:rsid w:val="00F6074F"/>
    <w:rsid w:val="00F60783"/>
    <w:rsid w:val="00F611F6"/>
    <w:rsid w:val="00F61A5D"/>
    <w:rsid w:val="00F61E0E"/>
    <w:rsid w:val="00F62037"/>
    <w:rsid w:val="00F62923"/>
    <w:rsid w:val="00F62A45"/>
    <w:rsid w:val="00F62D78"/>
    <w:rsid w:val="00F63413"/>
    <w:rsid w:val="00F63ED9"/>
    <w:rsid w:val="00F643AE"/>
    <w:rsid w:val="00F6461F"/>
    <w:rsid w:val="00F64E86"/>
    <w:rsid w:val="00F65784"/>
    <w:rsid w:val="00F65EAC"/>
    <w:rsid w:val="00F665A1"/>
    <w:rsid w:val="00F6679F"/>
    <w:rsid w:val="00F667C8"/>
    <w:rsid w:val="00F66B03"/>
    <w:rsid w:val="00F670C0"/>
    <w:rsid w:val="00F709BA"/>
    <w:rsid w:val="00F70B1F"/>
    <w:rsid w:val="00F71157"/>
    <w:rsid w:val="00F71357"/>
    <w:rsid w:val="00F7191A"/>
    <w:rsid w:val="00F71927"/>
    <w:rsid w:val="00F71E23"/>
    <w:rsid w:val="00F72541"/>
    <w:rsid w:val="00F72A53"/>
    <w:rsid w:val="00F72F2A"/>
    <w:rsid w:val="00F73162"/>
    <w:rsid w:val="00F732E3"/>
    <w:rsid w:val="00F73B98"/>
    <w:rsid w:val="00F73F99"/>
    <w:rsid w:val="00F743B0"/>
    <w:rsid w:val="00F747AD"/>
    <w:rsid w:val="00F74DE1"/>
    <w:rsid w:val="00F74DEB"/>
    <w:rsid w:val="00F75405"/>
    <w:rsid w:val="00F7548A"/>
    <w:rsid w:val="00F75888"/>
    <w:rsid w:val="00F75B48"/>
    <w:rsid w:val="00F75C11"/>
    <w:rsid w:val="00F76236"/>
    <w:rsid w:val="00F76A13"/>
    <w:rsid w:val="00F76AD3"/>
    <w:rsid w:val="00F76D7C"/>
    <w:rsid w:val="00F76F0B"/>
    <w:rsid w:val="00F76F8C"/>
    <w:rsid w:val="00F77626"/>
    <w:rsid w:val="00F8088B"/>
    <w:rsid w:val="00F81732"/>
    <w:rsid w:val="00F81770"/>
    <w:rsid w:val="00F818E3"/>
    <w:rsid w:val="00F822CC"/>
    <w:rsid w:val="00F82AE5"/>
    <w:rsid w:val="00F835D4"/>
    <w:rsid w:val="00F83A27"/>
    <w:rsid w:val="00F83EB2"/>
    <w:rsid w:val="00F844DC"/>
    <w:rsid w:val="00F84DFF"/>
    <w:rsid w:val="00F866B4"/>
    <w:rsid w:val="00F86750"/>
    <w:rsid w:val="00F86B22"/>
    <w:rsid w:val="00F86D58"/>
    <w:rsid w:val="00F870F9"/>
    <w:rsid w:val="00F87AF6"/>
    <w:rsid w:val="00F9072C"/>
    <w:rsid w:val="00F907A1"/>
    <w:rsid w:val="00F911E0"/>
    <w:rsid w:val="00F912BC"/>
    <w:rsid w:val="00F917CD"/>
    <w:rsid w:val="00F92138"/>
    <w:rsid w:val="00F929C9"/>
    <w:rsid w:val="00F93283"/>
    <w:rsid w:val="00F9354C"/>
    <w:rsid w:val="00F935DA"/>
    <w:rsid w:val="00F9362B"/>
    <w:rsid w:val="00F93BDE"/>
    <w:rsid w:val="00F93D62"/>
    <w:rsid w:val="00F93D83"/>
    <w:rsid w:val="00F93EC9"/>
    <w:rsid w:val="00F9439F"/>
    <w:rsid w:val="00F9466C"/>
    <w:rsid w:val="00F94805"/>
    <w:rsid w:val="00F94C0E"/>
    <w:rsid w:val="00F95737"/>
    <w:rsid w:val="00F961E4"/>
    <w:rsid w:val="00F9621E"/>
    <w:rsid w:val="00F96669"/>
    <w:rsid w:val="00F96D5B"/>
    <w:rsid w:val="00F97B3C"/>
    <w:rsid w:val="00FA0098"/>
    <w:rsid w:val="00FA04EF"/>
    <w:rsid w:val="00FA1458"/>
    <w:rsid w:val="00FA14A6"/>
    <w:rsid w:val="00FA1B66"/>
    <w:rsid w:val="00FA1BCE"/>
    <w:rsid w:val="00FA213B"/>
    <w:rsid w:val="00FA21D2"/>
    <w:rsid w:val="00FA22B7"/>
    <w:rsid w:val="00FA27E6"/>
    <w:rsid w:val="00FA2879"/>
    <w:rsid w:val="00FA2C2F"/>
    <w:rsid w:val="00FA3669"/>
    <w:rsid w:val="00FA3746"/>
    <w:rsid w:val="00FA37B7"/>
    <w:rsid w:val="00FA387D"/>
    <w:rsid w:val="00FA3C37"/>
    <w:rsid w:val="00FA3C6C"/>
    <w:rsid w:val="00FA44D9"/>
    <w:rsid w:val="00FA4999"/>
    <w:rsid w:val="00FA4FA4"/>
    <w:rsid w:val="00FA5111"/>
    <w:rsid w:val="00FA536F"/>
    <w:rsid w:val="00FA5522"/>
    <w:rsid w:val="00FA587B"/>
    <w:rsid w:val="00FA5FA3"/>
    <w:rsid w:val="00FA6579"/>
    <w:rsid w:val="00FA6892"/>
    <w:rsid w:val="00FA68A6"/>
    <w:rsid w:val="00FA6AE1"/>
    <w:rsid w:val="00FA6AE4"/>
    <w:rsid w:val="00FA7738"/>
    <w:rsid w:val="00FA7DF2"/>
    <w:rsid w:val="00FA7FD3"/>
    <w:rsid w:val="00FB04CE"/>
    <w:rsid w:val="00FB051C"/>
    <w:rsid w:val="00FB0708"/>
    <w:rsid w:val="00FB1601"/>
    <w:rsid w:val="00FB170A"/>
    <w:rsid w:val="00FB1B9F"/>
    <w:rsid w:val="00FB1E2C"/>
    <w:rsid w:val="00FB20E0"/>
    <w:rsid w:val="00FB20EB"/>
    <w:rsid w:val="00FB2890"/>
    <w:rsid w:val="00FB2BA0"/>
    <w:rsid w:val="00FB3624"/>
    <w:rsid w:val="00FB3787"/>
    <w:rsid w:val="00FB37CD"/>
    <w:rsid w:val="00FB4339"/>
    <w:rsid w:val="00FB5974"/>
    <w:rsid w:val="00FB5A89"/>
    <w:rsid w:val="00FB5B54"/>
    <w:rsid w:val="00FB5B9C"/>
    <w:rsid w:val="00FB63CF"/>
    <w:rsid w:val="00FB78A6"/>
    <w:rsid w:val="00FB7D5A"/>
    <w:rsid w:val="00FC043D"/>
    <w:rsid w:val="00FC159B"/>
    <w:rsid w:val="00FC17B1"/>
    <w:rsid w:val="00FC21BC"/>
    <w:rsid w:val="00FC2469"/>
    <w:rsid w:val="00FC2D55"/>
    <w:rsid w:val="00FC343C"/>
    <w:rsid w:val="00FC3EE9"/>
    <w:rsid w:val="00FC42A3"/>
    <w:rsid w:val="00FC5922"/>
    <w:rsid w:val="00FC5AB7"/>
    <w:rsid w:val="00FC5ED9"/>
    <w:rsid w:val="00FC6494"/>
    <w:rsid w:val="00FD00C6"/>
    <w:rsid w:val="00FD0577"/>
    <w:rsid w:val="00FD0931"/>
    <w:rsid w:val="00FD169E"/>
    <w:rsid w:val="00FD189E"/>
    <w:rsid w:val="00FD2D65"/>
    <w:rsid w:val="00FD3383"/>
    <w:rsid w:val="00FD35D8"/>
    <w:rsid w:val="00FD3D0B"/>
    <w:rsid w:val="00FD44EA"/>
    <w:rsid w:val="00FD48FA"/>
    <w:rsid w:val="00FD4D32"/>
    <w:rsid w:val="00FD51CF"/>
    <w:rsid w:val="00FD57D0"/>
    <w:rsid w:val="00FD5D0B"/>
    <w:rsid w:val="00FD63F3"/>
    <w:rsid w:val="00FD71F9"/>
    <w:rsid w:val="00FD73FE"/>
    <w:rsid w:val="00FD7A54"/>
    <w:rsid w:val="00FD7E9C"/>
    <w:rsid w:val="00FE004F"/>
    <w:rsid w:val="00FE0967"/>
    <w:rsid w:val="00FE0B8F"/>
    <w:rsid w:val="00FE0DB1"/>
    <w:rsid w:val="00FE1490"/>
    <w:rsid w:val="00FE1E44"/>
    <w:rsid w:val="00FE213F"/>
    <w:rsid w:val="00FE2540"/>
    <w:rsid w:val="00FE25DF"/>
    <w:rsid w:val="00FE3263"/>
    <w:rsid w:val="00FE32B6"/>
    <w:rsid w:val="00FE332D"/>
    <w:rsid w:val="00FE406D"/>
    <w:rsid w:val="00FE465D"/>
    <w:rsid w:val="00FE55B1"/>
    <w:rsid w:val="00FE5945"/>
    <w:rsid w:val="00FE5B05"/>
    <w:rsid w:val="00FE6026"/>
    <w:rsid w:val="00FE625F"/>
    <w:rsid w:val="00FE6566"/>
    <w:rsid w:val="00FE7163"/>
    <w:rsid w:val="00FE726C"/>
    <w:rsid w:val="00FE7A44"/>
    <w:rsid w:val="00FE7ABD"/>
    <w:rsid w:val="00FE7D88"/>
    <w:rsid w:val="00FE7DB4"/>
    <w:rsid w:val="00FE7DDD"/>
    <w:rsid w:val="00FF004B"/>
    <w:rsid w:val="00FF06AF"/>
    <w:rsid w:val="00FF0A4D"/>
    <w:rsid w:val="00FF0C14"/>
    <w:rsid w:val="00FF2133"/>
    <w:rsid w:val="00FF25A4"/>
    <w:rsid w:val="00FF2960"/>
    <w:rsid w:val="00FF2A1C"/>
    <w:rsid w:val="00FF2B95"/>
    <w:rsid w:val="00FF2E97"/>
    <w:rsid w:val="00FF40F5"/>
    <w:rsid w:val="00FF41F6"/>
    <w:rsid w:val="00FF43D8"/>
    <w:rsid w:val="00FF48D8"/>
    <w:rsid w:val="00FF4BC2"/>
    <w:rsid w:val="00FF4EEB"/>
    <w:rsid w:val="00FF548C"/>
    <w:rsid w:val="00FF5833"/>
    <w:rsid w:val="00FF5B6A"/>
    <w:rsid w:val="00FF5FEF"/>
    <w:rsid w:val="00FF61C3"/>
    <w:rsid w:val="00FF6AD6"/>
    <w:rsid w:val="00FF703C"/>
    <w:rsid w:val="00FF7321"/>
    <w:rsid w:val="00FF7988"/>
    <w:rsid w:val="00FF7D0C"/>
    <w:rsid w:val="00FF7F16"/>
    <w:rsid w:val="01277F0E"/>
    <w:rsid w:val="021C64C5"/>
    <w:rsid w:val="02B54332"/>
    <w:rsid w:val="032E3C76"/>
    <w:rsid w:val="03682323"/>
    <w:rsid w:val="05616CB2"/>
    <w:rsid w:val="0583034D"/>
    <w:rsid w:val="0628480D"/>
    <w:rsid w:val="06BC7E60"/>
    <w:rsid w:val="073F594B"/>
    <w:rsid w:val="08F64D2C"/>
    <w:rsid w:val="093B7F28"/>
    <w:rsid w:val="0A6107F8"/>
    <w:rsid w:val="0AF0679F"/>
    <w:rsid w:val="0B045D77"/>
    <w:rsid w:val="0B0F3CC6"/>
    <w:rsid w:val="0B492F6A"/>
    <w:rsid w:val="0B6E402E"/>
    <w:rsid w:val="0BF57D51"/>
    <w:rsid w:val="0DD12CFE"/>
    <w:rsid w:val="0E5507A6"/>
    <w:rsid w:val="0EC369DD"/>
    <w:rsid w:val="10084E9C"/>
    <w:rsid w:val="102D5DA5"/>
    <w:rsid w:val="102E7A31"/>
    <w:rsid w:val="10445CAA"/>
    <w:rsid w:val="120E4DDB"/>
    <w:rsid w:val="1224623E"/>
    <w:rsid w:val="123C4B2F"/>
    <w:rsid w:val="15495901"/>
    <w:rsid w:val="15C70E07"/>
    <w:rsid w:val="16023AB8"/>
    <w:rsid w:val="16BB1B61"/>
    <w:rsid w:val="16E21CDA"/>
    <w:rsid w:val="17A07C3B"/>
    <w:rsid w:val="18EE1933"/>
    <w:rsid w:val="19794F57"/>
    <w:rsid w:val="1CF2667B"/>
    <w:rsid w:val="1D0E6058"/>
    <w:rsid w:val="1E8D60ED"/>
    <w:rsid w:val="1E9C68C0"/>
    <w:rsid w:val="1ECA40F8"/>
    <w:rsid w:val="1F5D41E1"/>
    <w:rsid w:val="1FA92420"/>
    <w:rsid w:val="1FAF03CE"/>
    <w:rsid w:val="20E524BD"/>
    <w:rsid w:val="22CA5323"/>
    <w:rsid w:val="23016DB6"/>
    <w:rsid w:val="231B3E4C"/>
    <w:rsid w:val="23731E42"/>
    <w:rsid w:val="246606FD"/>
    <w:rsid w:val="24A021B0"/>
    <w:rsid w:val="25C30636"/>
    <w:rsid w:val="261F21D6"/>
    <w:rsid w:val="277F5944"/>
    <w:rsid w:val="27E14E58"/>
    <w:rsid w:val="29004FD0"/>
    <w:rsid w:val="29420AAF"/>
    <w:rsid w:val="29D424A8"/>
    <w:rsid w:val="2AFB2417"/>
    <w:rsid w:val="2B7174E6"/>
    <w:rsid w:val="2C157EE4"/>
    <w:rsid w:val="2EC574A8"/>
    <w:rsid w:val="2FCA31B3"/>
    <w:rsid w:val="303E5E02"/>
    <w:rsid w:val="31386CE5"/>
    <w:rsid w:val="319246B7"/>
    <w:rsid w:val="32111D1F"/>
    <w:rsid w:val="32DB1233"/>
    <w:rsid w:val="33F17908"/>
    <w:rsid w:val="35775075"/>
    <w:rsid w:val="36101E02"/>
    <w:rsid w:val="367B5588"/>
    <w:rsid w:val="36A523D7"/>
    <w:rsid w:val="39702E6D"/>
    <w:rsid w:val="39D72EAD"/>
    <w:rsid w:val="3CC506E4"/>
    <w:rsid w:val="3CE44312"/>
    <w:rsid w:val="3D8529E6"/>
    <w:rsid w:val="3DD3066E"/>
    <w:rsid w:val="3E897CA0"/>
    <w:rsid w:val="3EA322E9"/>
    <w:rsid w:val="3ED26F29"/>
    <w:rsid w:val="3EF41691"/>
    <w:rsid w:val="3F405349"/>
    <w:rsid w:val="40B830DA"/>
    <w:rsid w:val="41980AAB"/>
    <w:rsid w:val="41F86261"/>
    <w:rsid w:val="42CD4178"/>
    <w:rsid w:val="4484658E"/>
    <w:rsid w:val="44A72F7D"/>
    <w:rsid w:val="44BA58C3"/>
    <w:rsid w:val="45211D8F"/>
    <w:rsid w:val="467C5D54"/>
    <w:rsid w:val="46EF01DE"/>
    <w:rsid w:val="479010F6"/>
    <w:rsid w:val="481E1E96"/>
    <w:rsid w:val="48A93F18"/>
    <w:rsid w:val="48E1038D"/>
    <w:rsid w:val="48F221BE"/>
    <w:rsid w:val="492814BD"/>
    <w:rsid w:val="4946151F"/>
    <w:rsid w:val="498E7D7E"/>
    <w:rsid w:val="49AA14E0"/>
    <w:rsid w:val="4A913EC9"/>
    <w:rsid w:val="4ADA2A04"/>
    <w:rsid w:val="4AF02947"/>
    <w:rsid w:val="4C027573"/>
    <w:rsid w:val="4C206119"/>
    <w:rsid w:val="4C6F00DC"/>
    <w:rsid w:val="4D9771D0"/>
    <w:rsid w:val="4DD7552D"/>
    <w:rsid w:val="4DEA1BDC"/>
    <w:rsid w:val="4E461A00"/>
    <w:rsid w:val="4ED16277"/>
    <w:rsid w:val="51F772E7"/>
    <w:rsid w:val="526062DC"/>
    <w:rsid w:val="52904CF3"/>
    <w:rsid w:val="534D1810"/>
    <w:rsid w:val="5378319E"/>
    <w:rsid w:val="560870C8"/>
    <w:rsid w:val="564E0B79"/>
    <w:rsid w:val="57833B25"/>
    <w:rsid w:val="596341AB"/>
    <w:rsid w:val="59B11E5A"/>
    <w:rsid w:val="5A797535"/>
    <w:rsid w:val="5A7E6FBD"/>
    <w:rsid w:val="5B611E29"/>
    <w:rsid w:val="5D3E3980"/>
    <w:rsid w:val="5D5C2BD8"/>
    <w:rsid w:val="5D8F5C76"/>
    <w:rsid w:val="5EAE3D09"/>
    <w:rsid w:val="5F13142F"/>
    <w:rsid w:val="5F697892"/>
    <w:rsid w:val="61FC5AA5"/>
    <w:rsid w:val="6217244A"/>
    <w:rsid w:val="622772E2"/>
    <w:rsid w:val="630509E9"/>
    <w:rsid w:val="6418552C"/>
    <w:rsid w:val="653232E2"/>
    <w:rsid w:val="664159C2"/>
    <w:rsid w:val="66C9713D"/>
    <w:rsid w:val="66FD2BAF"/>
    <w:rsid w:val="670536A6"/>
    <w:rsid w:val="67EF26F6"/>
    <w:rsid w:val="68A06CF1"/>
    <w:rsid w:val="6C0044C4"/>
    <w:rsid w:val="6CF51E62"/>
    <w:rsid w:val="6D445A5E"/>
    <w:rsid w:val="6EF31913"/>
    <w:rsid w:val="6F1644BF"/>
    <w:rsid w:val="6FC53474"/>
    <w:rsid w:val="701557F7"/>
    <w:rsid w:val="709244F2"/>
    <w:rsid w:val="7397397C"/>
    <w:rsid w:val="740D085A"/>
    <w:rsid w:val="754723A2"/>
    <w:rsid w:val="75F552B1"/>
    <w:rsid w:val="76705A93"/>
    <w:rsid w:val="76760160"/>
    <w:rsid w:val="76E363EA"/>
    <w:rsid w:val="776D08A9"/>
    <w:rsid w:val="7770002A"/>
    <w:rsid w:val="78EB7157"/>
    <w:rsid w:val="79D96F1C"/>
    <w:rsid w:val="7A2E2AF0"/>
    <w:rsid w:val="7C400F41"/>
    <w:rsid w:val="7C766DE3"/>
    <w:rsid w:val="7CDD6772"/>
    <w:rsid w:val="7CF72A9F"/>
    <w:rsid w:val="7D5907DC"/>
    <w:rsid w:val="7DB876E7"/>
    <w:rsid w:val="7E001BDF"/>
    <w:rsid w:val="7E773983"/>
    <w:rsid w:val="7F5D5585"/>
    <w:rsid w:val="7F7E7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34"/>
    <w:qFormat/>
    <w:uiPriority w:val="9"/>
    <w:pPr>
      <w:keepNext/>
      <w:keepLines/>
      <w:spacing w:before="260" w:after="260" w:line="416" w:lineRule="auto"/>
      <w:outlineLvl w:val="2"/>
    </w:pPr>
    <w:rPr>
      <w:b/>
      <w:bCs/>
      <w:sz w:val="32"/>
      <w:szCs w:val="32"/>
    </w:rPr>
  </w:style>
  <w:style w:type="paragraph" w:styleId="3">
    <w:name w:val="heading 5"/>
    <w:basedOn w:val="1"/>
    <w:next w:val="4"/>
    <w:qFormat/>
    <w:uiPriority w:val="0"/>
    <w:pPr>
      <w:keepNext/>
      <w:keepLines/>
      <w:spacing w:before="280" w:after="290" w:line="376" w:lineRule="auto"/>
      <w:outlineLvl w:val="4"/>
    </w:pPr>
    <w:rPr>
      <w:b/>
      <w:sz w:val="28"/>
    </w:rPr>
  </w:style>
  <w:style w:type="paragraph" w:styleId="5">
    <w:name w:val="heading 6"/>
    <w:basedOn w:val="1"/>
    <w:next w:val="1"/>
    <w:link w:val="36"/>
    <w:qFormat/>
    <w:uiPriority w:val="0"/>
    <w:pPr>
      <w:keepNext/>
      <w:keepLines/>
      <w:spacing w:before="240" w:after="64" w:line="320" w:lineRule="auto"/>
      <w:outlineLvl w:val="5"/>
    </w:pPr>
    <w:rPr>
      <w:rFonts w:ascii="Arial" w:hAnsi="Arial" w:eastAsia="黑体"/>
      <w:b/>
      <w:bCs/>
      <w:sz w:val="24"/>
    </w:rPr>
  </w:style>
  <w:style w:type="paragraph" w:styleId="6">
    <w:name w:val="heading 7"/>
    <w:basedOn w:val="1"/>
    <w:next w:val="4"/>
    <w:qFormat/>
    <w:uiPriority w:val="0"/>
    <w:pPr>
      <w:keepNext/>
      <w:keepLines/>
      <w:spacing w:before="240" w:after="64" w:line="320" w:lineRule="auto"/>
      <w:outlineLvl w:val="6"/>
    </w:pPr>
    <w:rPr>
      <w:b/>
      <w:sz w:val="24"/>
    </w:rPr>
  </w:style>
  <w:style w:type="paragraph" w:styleId="7">
    <w:name w:val="heading 8"/>
    <w:basedOn w:val="1"/>
    <w:next w:val="4"/>
    <w:qFormat/>
    <w:uiPriority w:val="0"/>
    <w:pPr>
      <w:keepNext/>
      <w:keepLines/>
      <w:spacing w:before="240" w:after="64" w:line="320" w:lineRule="auto"/>
      <w:outlineLvl w:val="7"/>
    </w:pPr>
    <w:rPr>
      <w:rFonts w:ascii="Arial" w:hAnsi="Arial" w:eastAsia="黑体"/>
      <w:sz w:val="24"/>
    </w:rPr>
  </w:style>
  <w:style w:type="paragraph" w:styleId="8">
    <w:name w:val="heading 9"/>
    <w:basedOn w:val="1"/>
    <w:next w:val="4"/>
    <w:qFormat/>
    <w:uiPriority w:val="0"/>
    <w:pPr>
      <w:keepNext/>
      <w:keepLines/>
      <w:spacing w:before="240" w:after="64" w:line="320" w:lineRule="auto"/>
      <w:outlineLvl w:val="8"/>
    </w:pPr>
    <w:rPr>
      <w:rFonts w:ascii="Arial" w:hAnsi="Arial" w:eastAsia="黑体"/>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4">
    <w:name w:val="Normal Indent"/>
    <w:basedOn w:val="1"/>
    <w:link w:val="35"/>
    <w:qFormat/>
    <w:uiPriority w:val="0"/>
    <w:pPr>
      <w:ind w:firstLine="420"/>
    </w:pPr>
    <w:rPr>
      <w:szCs w:val="20"/>
    </w:rPr>
  </w:style>
  <w:style w:type="paragraph" w:styleId="9">
    <w:name w:val="index 8"/>
    <w:basedOn w:val="1"/>
    <w:next w:val="1"/>
    <w:qFormat/>
    <w:uiPriority w:val="0"/>
    <w:pPr>
      <w:ind w:left="2940"/>
    </w:pPr>
  </w:style>
  <w:style w:type="paragraph" w:styleId="10">
    <w:name w:val="annotation text"/>
    <w:basedOn w:val="1"/>
    <w:link w:val="37"/>
    <w:semiHidden/>
    <w:qFormat/>
    <w:uiPriority w:val="99"/>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next w:val="13"/>
    <w:link w:val="38"/>
    <w:qFormat/>
    <w:uiPriority w:val="0"/>
    <w:pPr>
      <w:spacing w:after="120"/>
    </w:pPr>
  </w:style>
  <w:style w:type="paragraph" w:styleId="13">
    <w:name w:val="Body Text First Indent 2"/>
    <w:basedOn w:val="14"/>
    <w:next w:val="15"/>
    <w:qFormat/>
    <w:uiPriority w:val="99"/>
    <w:pPr>
      <w:ind w:firstLine="420"/>
    </w:pPr>
  </w:style>
  <w:style w:type="paragraph" w:styleId="14">
    <w:name w:val="Body Text Indent"/>
    <w:basedOn w:val="1"/>
    <w:qFormat/>
    <w:uiPriority w:val="0"/>
    <w:pPr>
      <w:spacing w:after="120"/>
      <w:ind w:left="420" w:leftChars="200"/>
    </w:pPr>
  </w:style>
  <w:style w:type="paragraph" w:customStyle="1" w:styleId="15">
    <w:name w:val="**正文"/>
    <w:basedOn w:val="1"/>
    <w:qFormat/>
    <w:uiPriority w:val="0"/>
    <w:pPr>
      <w:ind w:firstLine="482"/>
    </w:pPr>
    <w:rPr>
      <w:rFonts w:ascii="宋体" w:hAnsi="宋体"/>
      <w:sz w:val="24"/>
    </w:rPr>
  </w:style>
  <w:style w:type="paragraph" w:styleId="16">
    <w:name w:val="Plain Text"/>
    <w:basedOn w:val="1"/>
    <w:link w:val="39"/>
    <w:qFormat/>
    <w:uiPriority w:val="0"/>
    <w:rPr>
      <w:rFonts w:ascii="宋体" w:hAnsi="Courier New"/>
      <w:szCs w:val="20"/>
    </w:rPr>
  </w:style>
  <w:style w:type="paragraph" w:styleId="17">
    <w:name w:val="Date"/>
    <w:basedOn w:val="1"/>
    <w:next w:val="1"/>
    <w:link w:val="40"/>
    <w:qFormat/>
    <w:uiPriority w:val="0"/>
    <w:pPr>
      <w:ind w:left="100" w:leftChars="2500"/>
    </w:pPr>
  </w:style>
  <w:style w:type="paragraph" w:styleId="18">
    <w:name w:val="Body Text Indent 2"/>
    <w:basedOn w:val="1"/>
    <w:link w:val="41"/>
    <w:qFormat/>
    <w:uiPriority w:val="0"/>
    <w:pPr>
      <w:spacing w:after="120" w:line="480" w:lineRule="auto"/>
      <w:ind w:left="420" w:leftChars="200"/>
    </w:pPr>
  </w:style>
  <w:style w:type="paragraph" w:styleId="19">
    <w:name w:val="Balloon Text"/>
    <w:basedOn w:val="1"/>
    <w:semiHidden/>
    <w:qFormat/>
    <w:uiPriority w:val="0"/>
    <w:rPr>
      <w:sz w:val="18"/>
      <w:szCs w:val="18"/>
    </w:rPr>
  </w:style>
  <w:style w:type="paragraph" w:styleId="20">
    <w:name w:val="footer"/>
    <w:basedOn w:val="1"/>
    <w:link w:val="42"/>
    <w:qFormat/>
    <w:uiPriority w:val="99"/>
    <w:pPr>
      <w:tabs>
        <w:tab w:val="center" w:pos="4153"/>
        <w:tab w:val="right" w:pos="8306"/>
      </w:tabs>
      <w:snapToGrid w:val="0"/>
      <w:jc w:val="left"/>
    </w:pPr>
    <w:rPr>
      <w:sz w:val="18"/>
      <w:szCs w:val="18"/>
    </w:rPr>
  </w:style>
  <w:style w:type="paragraph" w:styleId="21">
    <w:name w:val="envelope return"/>
    <w:basedOn w:val="1"/>
    <w:qFormat/>
    <w:uiPriority w:val="0"/>
    <w:pPr>
      <w:snapToGrid w:val="0"/>
    </w:pPr>
    <w:rPr>
      <w:rFonts w:ascii="Arial" w:hAnsi="Arial"/>
    </w:rPr>
  </w:style>
  <w:style w:type="paragraph" w:styleId="22">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23">
    <w:name w:val="Subtitle"/>
    <w:basedOn w:val="1"/>
    <w:next w:val="1"/>
    <w:qFormat/>
    <w:uiPriority w:val="0"/>
    <w:pPr>
      <w:spacing w:before="240" w:after="60" w:line="312" w:lineRule="auto"/>
      <w:jc w:val="center"/>
      <w:outlineLvl w:val="1"/>
    </w:pPr>
    <w:rPr>
      <w:rFonts w:ascii="等线 Light" w:hAnsi="等线 Light"/>
      <w:b/>
      <w:bCs/>
      <w:kern w:val="28"/>
      <w:sz w:val="32"/>
      <w:szCs w:val="32"/>
    </w:rPr>
  </w:style>
  <w:style w:type="paragraph" w:styleId="24">
    <w:name w:val="Body Text 2"/>
    <w:basedOn w:val="1"/>
    <w:qFormat/>
    <w:uiPriority w:val="0"/>
    <w:pPr>
      <w:spacing w:after="120" w:line="480" w:lineRule="auto"/>
    </w:p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6">
    <w:name w:val="Title"/>
    <w:basedOn w:val="1"/>
    <w:next w:val="1"/>
    <w:qFormat/>
    <w:uiPriority w:val="0"/>
    <w:pPr>
      <w:spacing w:before="240" w:after="60"/>
      <w:jc w:val="center"/>
      <w:outlineLvl w:val="0"/>
    </w:pPr>
    <w:rPr>
      <w:rFonts w:ascii="Cambria" w:hAnsi="Cambria"/>
      <w:b/>
      <w:bCs/>
      <w:sz w:val="32"/>
      <w:szCs w:val="32"/>
    </w:rPr>
  </w:style>
  <w:style w:type="paragraph" w:styleId="27">
    <w:name w:val="annotation subject"/>
    <w:basedOn w:val="10"/>
    <w:next w:val="10"/>
    <w:semiHidden/>
    <w:qFormat/>
    <w:uiPriority w:val="0"/>
    <w:rPr>
      <w:b/>
      <w:bCs/>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qFormat/>
    <w:uiPriority w:val="0"/>
  </w:style>
  <w:style w:type="character" w:styleId="32">
    <w:name w:val="Hyperlink"/>
    <w:qFormat/>
    <w:uiPriority w:val="99"/>
    <w:rPr>
      <w:color w:val="0000FF"/>
      <w:u w:val="single"/>
    </w:rPr>
  </w:style>
  <w:style w:type="character" w:styleId="33">
    <w:name w:val="annotation reference"/>
    <w:semiHidden/>
    <w:qFormat/>
    <w:uiPriority w:val="0"/>
    <w:rPr>
      <w:sz w:val="21"/>
      <w:szCs w:val="21"/>
    </w:rPr>
  </w:style>
  <w:style w:type="character" w:customStyle="1" w:styleId="34">
    <w:name w:val="标题 3 Char"/>
    <w:link w:val="2"/>
    <w:qFormat/>
    <w:uiPriority w:val="9"/>
    <w:rPr>
      <w:b/>
      <w:bCs/>
      <w:kern w:val="2"/>
      <w:sz w:val="32"/>
      <w:szCs w:val="32"/>
    </w:rPr>
  </w:style>
  <w:style w:type="character" w:customStyle="1" w:styleId="35">
    <w:name w:val="正文缩进 Char"/>
    <w:link w:val="4"/>
    <w:qFormat/>
    <w:locked/>
    <w:uiPriority w:val="0"/>
    <w:rPr>
      <w:rFonts w:eastAsia="宋体"/>
      <w:kern w:val="2"/>
      <w:sz w:val="21"/>
      <w:lang w:val="en-US" w:eastAsia="zh-CN" w:bidi="ar-SA"/>
    </w:rPr>
  </w:style>
  <w:style w:type="character" w:customStyle="1" w:styleId="36">
    <w:name w:val="标题 6 Char"/>
    <w:link w:val="5"/>
    <w:qFormat/>
    <w:uiPriority w:val="0"/>
    <w:rPr>
      <w:rFonts w:ascii="Arial" w:hAnsi="Arial" w:eastAsia="黑体"/>
      <w:b/>
      <w:bCs/>
      <w:kern w:val="2"/>
      <w:sz w:val="24"/>
      <w:szCs w:val="24"/>
      <w:lang w:val="en-US" w:eastAsia="zh-CN" w:bidi="ar-SA"/>
    </w:rPr>
  </w:style>
  <w:style w:type="character" w:customStyle="1" w:styleId="37">
    <w:name w:val="批注文字 Char"/>
    <w:link w:val="10"/>
    <w:qFormat/>
    <w:uiPriority w:val="99"/>
    <w:rPr>
      <w:rFonts w:eastAsia="宋体"/>
      <w:kern w:val="2"/>
      <w:sz w:val="21"/>
      <w:szCs w:val="24"/>
      <w:lang w:val="en-US" w:eastAsia="zh-CN" w:bidi="ar-SA"/>
    </w:rPr>
  </w:style>
  <w:style w:type="character" w:customStyle="1" w:styleId="38">
    <w:name w:val="正文文本 Char"/>
    <w:link w:val="12"/>
    <w:qFormat/>
    <w:uiPriority w:val="0"/>
    <w:rPr>
      <w:kern w:val="2"/>
      <w:sz w:val="21"/>
      <w:szCs w:val="24"/>
    </w:rPr>
  </w:style>
  <w:style w:type="character" w:customStyle="1" w:styleId="39">
    <w:name w:val="纯文本 Char"/>
    <w:link w:val="16"/>
    <w:qFormat/>
    <w:uiPriority w:val="0"/>
    <w:rPr>
      <w:rFonts w:ascii="宋体" w:hAnsi="Courier New" w:eastAsia="宋体"/>
      <w:kern w:val="2"/>
      <w:sz w:val="21"/>
      <w:lang w:val="en-US" w:eastAsia="zh-CN" w:bidi="ar-SA"/>
    </w:rPr>
  </w:style>
  <w:style w:type="character" w:customStyle="1" w:styleId="40">
    <w:name w:val="日期 Char"/>
    <w:link w:val="17"/>
    <w:semiHidden/>
    <w:qFormat/>
    <w:uiPriority w:val="0"/>
    <w:rPr>
      <w:rFonts w:eastAsia="宋体"/>
      <w:kern w:val="2"/>
      <w:sz w:val="21"/>
      <w:szCs w:val="24"/>
      <w:lang w:val="en-US" w:eastAsia="zh-CN" w:bidi="ar-SA"/>
    </w:rPr>
  </w:style>
  <w:style w:type="character" w:customStyle="1" w:styleId="41">
    <w:name w:val="正文文本缩进 2 Char"/>
    <w:link w:val="18"/>
    <w:qFormat/>
    <w:uiPriority w:val="0"/>
    <w:rPr>
      <w:rFonts w:eastAsia="宋体"/>
      <w:kern w:val="2"/>
      <w:sz w:val="21"/>
      <w:szCs w:val="24"/>
      <w:lang w:val="en-US" w:eastAsia="zh-CN" w:bidi="ar-SA"/>
    </w:rPr>
  </w:style>
  <w:style w:type="character" w:customStyle="1" w:styleId="42">
    <w:name w:val="页脚 Char"/>
    <w:link w:val="20"/>
    <w:qFormat/>
    <w:uiPriority w:val="99"/>
    <w:rPr>
      <w:kern w:val="2"/>
      <w:sz w:val="18"/>
      <w:szCs w:val="18"/>
    </w:rPr>
  </w:style>
  <w:style w:type="character" w:customStyle="1" w:styleId="43">
    <w:name w:val="页眉 Char"/>
    <w:link w:val="22"/>
    <w:qFormat/>
    <w:uiPriority w:val="0"/>
    <w:rPr>
      <w:kern w:val="2"/>
      <w:sz w:val="18"/>
      <w:szCs w:val="18"/>
    </w:rPr>
  </w:style>
  <w:style w:type="paragraph" w:customStyle="1" w:styleId="44">
    <w:name w:val="首行缩进"/>
    <w:basedOn w:val="1"/>
    <w:qFormat/>
    <w:uiPriority w:val="0"/>
    <w:pPr>
      <w:ind w:firstLine="480" w:firstLineChars="200"/>
    </w:pPr>
  </w:style>
  <w:style w:type="paragraph" w:customStyle="1" w:styleId="45">
    <w:name w:val="表格文字"/>
    <w:basedOn w:val="1"/>
    <w:next w:val="1"/>
    <w:qFormat/>
    <w:uiPriority w:val="99"/>
    <w:pPr>
      <w:spacing w:before="25" w:after="25"/>
      <w:jc w:val="left"/>
    </w:pPr>
    <w:rPr>
      <w:bCs/>
      <w:spacing w:val="10"/>
      <w:kern w:val="0"/>
      <w:sz w:val="24"/>
    </w:rPr>
  </w:style>
  <w:style w:type="character" w:customStyle="1" w:styleId="46">
    <w:name w:val="列表段落 字符"/>
    <w:link w:val="47"/>
    <w:qFormat/>
    <w:uiPriority w:val="99"/>
    <w:rPr>
      <w:kern w:val="2"/>
      <w:sz w:val="21"/>
      <w:szCs w:val="24"/>
    </w:rPr>
  </w:style>
  <w:style w:type="paragraph" w:customStyle="1" w:styleId="47">
    <w:name w:val="列出段落1"/>
    <w:basedOn w:val="1"/>
    <w:link w:val="46"/>
    <w:qFormat/>
    <w:uiPriority w:val="99"/>
    <w:pPr>
      <w:ind w:firstLine="420" w:firstLineChars="200"/>
    </w:pPr>
  </w:style>
  <w:style w:type="character" w:customStyle="1" w:styleId="48">
    <w:name w:val="font21"/>
    <w:qFormat/>
    <w:uiPriority w:val="0"/>
    <w:rPr>
      <w:rFonts w:hint="eastAsia" w:ascii="宋体" w:hAnsi="宋体" w:eastAsia="宋体" w:cs="宋体"/>
      <w:color w:val="000000"/>
      <w:sz w:val="21"/>
      <w:szCs w:val="21"/>
      <w:u w:val="none"/>
      <w:vertAlign w:val="superscript"/>
    </w:rPr>
  </w:style>
  <w:style w:type="character" w:customStyle="1" w:styleId="49">
    <w:name w:val="NormalCharacter"/>
    <w:semiHidden/>
    <w:qFormat/>
    <w:uiPriority w:val="0"/>
  </w:style>
  <w:style w:type="character" w:customStyle="1" w:styleId="50">
    <w:name w:val="标题 6 字符"/>
    <w:qFormat/>
    <w:uiPriority w:val="0"/>
    <w:rPr>
      <w:rFonts w:ascii="Arial" w:hAnsi="Arial" w:eastAsia="黑体"/>
      <w:b/>
      <w:bCs/>
      <w:kern w:val="2"/>
      <w:sz w:val="24"/>
      <w:szCs w:val="24"/>
      <w:lang w:val="en-US" w:eastAsia="zh-CN" w:bidi="ar-SA"/>
    </w:rPr>
  </w:style>
  <w:style w:type="character" w:customStyle="1" w:styleId="51">
    <w:name w:val=" Char Char2"/>
    <w:qFormat/>
    <w:uiPriority w:val="0"/>
    <w:rPr>
      <w:rFonts w:ascii="宋体" w:hAnsi="Courier New" w:eastAsia="宋体"/>
      <w:kern w:val="2"/>
      <w:sz w:val="21"/>
      <w:lang w:val="en-US" w:eastAsia="zh-CN" w:bidi="ar-SA"/>
    </w:rPr>
  </w:style>
  <w:style w:type="character" w:customStyle="1" w:styleId="52">
    <w:name w:val="纯文本 字符"/>
    <w:qFormat/>
    <w:uiPriority w:val="0"/>
    <w:rPr>
      <w:rFonts w:ascii="宋体" w:hAnsi="Courier New" w:eastAsia="宋体"/>
      <w:kern w:val="2"/>
      <w:sz w:val="21"/>
      <w:lang w:val="en-US" w:eastAsia="zh-CN" w:bidi="ar-SA"/>
    </w:rPr>
  </w:style>
  <w:style w:type="character" w:customStyle="1" w:styleId="53">
    <w:name w:val="font11"/>
    <w:qFormat/>
    <w:uiPriority w:val="0"/>
    <w:rPr>
      <w:rFonts w:hint="eastAsia" w:ascii="宋体" w:hAnsi="宋体" w:eastAsia="宋体" w:cs="宋体"/>
      <w:b/>
      <w:color w:val="000000"/>
      <w:sz w:val="21"/>
      <w:szCs w:val="21"/>
      <w:u w:val="none"/>
    </w:rPr>
  </w:style>
  <w:style w:type="character" w:customStyle="1" w:styleId="54">
    <w:name w:val="font01"/>
    <w:qFormat/>
    <w:uiPriority w:val="0"/>
    <w:rPr>
      <w:rFonts w:hint="eastAsia" w:ascii="宋体" w:hAnsi="宋体" w:eastAsia="宋体" w:cs="宋体"/>
      <w:color w:val="000000"/>
      <w:sz w:val="21"/>
      <w:szCs w:val="21"/>
      <w:u w:val="single"/>
    </w:rPr>
  </w:style>
  <w:style w:type="character" w:customStyle="1" w:styleId="55">
    <w:name w:val="列出段落 Char"/>
    <w:qFormat/>
    <w:uiPriority w:val="34"/>
    <w:rPr>
      <w:kern w:val="2"/>
      <w:sz w:val="21"/>
      <w:szCs w:val="24"/>
    </w:rPr>
  </w:style>
  <w:style w:type="character" w:customStyle="1" w:styleId="56">
    <w:name w:val="at_11"/>
    <w:qFormat/>
    <w:uiPriority w:val="0"/>
    <w:rPr>
      <w:rFonts w:hint="default" w:ascii="Arial" w:hAnsi="Arial" w:eastAsia="宋体" w:cs="Arial"/>
      <w:sz w:val="23"/>
      <w:szCs w:val="23"/>
      <w:lang w:val="en-US" w:eastAsia="zh-CN" w:bidi="ar-SA"/>
    </w:rPr>
  </w:style>
  <w:style w:type="character" w:customStyle="1" w:styleId="57">
    <w:name w:val="普通文字 Char Char2"/>
    <w:qFormat/>
    <w:uiPriority w:val="0"/>
    <w:rPr>
      <w:rFonts w:ascii="宋体" w:hAnsi="Courier New" w:eastAsia="宋体"/>
      <w:sz w:val="24"/>
      <w:szCs w:val="21"/>
      <w:lang w:bidi="ar-SA"/>
    </w:rPr>
  </w:style>
  <w:style w:type="character" w:customStyle="1" w:styleId="58">
    <w:name w:val="textcontents"/>
    <w:qFormat/>
    <w:uiPriority w:val="0"/>
  </w:style>
  <w:style w:type="character" w:customStyle="1" w:styleId="59">
    <w:name w:val="正文缩进 字符"/>
    <w:qFormat/>
    <w:locked/>
    <w:uiPriority w:val="0"/>
    <w:rPr>
      <w:rFonts w:eastAsia="宋体"/>
      <w:kern w:val="2"/>
      <w:sz w:val="21"/>
      <w:lang w:val="en-US" w:eastAsia="zh-CN" w:bidi="ar-SA"/>
    </w:rPr>
  </w:style>
  <w:style w:type="character" w:customStyle="1" w:styleId="60">
    <w:name w:val="font31"/>
    <w:qFormat/>
    <w:uiPriority w:val="0"/>
    <w:rPr>
      <w:rFonts w:hint="eastAsia" w:ascii="宋体" w:hAnsi="宋体" w:eastAsia="宋体" w:cs="宋体"/>
      <w:color w:val="000000"/>
      <w:sz w:val="21"/>
      <w:szCs w:val="21"/>
      <w:u w:val="none"/>
    </w:rPr>
  </w:style>
  <w:style w:type="character" w:customStyle="1" w:styleId="61">
    <w:name w:val="正文文本缩进 2 字符"/>
    <w:qFormat/>
    <w:uiPriority w:val="0"/>
    <w:rPr>
      <w:rFonts w:eastAsia="宋体"/>
      <w:kern w:val="2"/>
      <w:sz w:val="21"/>
      <w:szCs w:val="24"/>
      <w:lang w:val="en-US" w:eastAsia="zh-CN" w:bidi="ar-SA"/>
    </w:rPr>
  </w:style>
  <w:style w:type="character" w:customStyle="1" w:styleId="62">
    <w:name w:val="纯文本 Char1"/>
    <w:qFormat/>
    <w:uiPriority w:val="0"/>
    <w:rPr>
      <w:rFonts w:ascii="宋体" w:hAnsi="Courier New" w:eastAsia="宋体"/>
      <w:kern w:val="2"/>
      <w:sz w:val="21"/>
      <w:lang w:val="en-US" w:eastAsia="zh-CN" w:bidi="ar-SA"/>
    </w:rPr>
  </w:style>
  <w:style w:type="character" w:customStyle="1" w:styleId="63">
    <w:name w:val="font41"/>
    <w:qFormat/>
    <w:uiPriority w:val="0"/>
    <w:rPr>
      <w:rFonts w:hint="default" w:ascii="Times New Roman" w:hAnsi="Times New Roman" w:cs="Times New Roman"/>
      <w:color w:val="000000"/>
      <w:sz w:val="14"/>
      <w:szCs w:val="14"/>
      <w:u w:val="none"/>
    </w:rPr>
  </w:style>
  <w:style w:type="character" w:customStyle="1" w:styleId="64">
    <w:name w:val="批注文字 字符"/>
    <w:qFormat/>
    <w:uiPriority w:val="0"/>
    <w:rPr>
      <w:rFonts w:eastAsia="宋体"/>
      <w:kern w:val="2"/>
      <w:sz w:val="21"/>
      <w:szCs w:val="24"/>
      <w:lang w:val="en-US" w:eastAsia="zh-CN" w:bidi="ar-SA"/>
    </w:rPr>
  </w:style>
  <w:style w:type="character" w:customStyle="1" w:styleId="65">
    <w:name w:val="apple-style-span"/>
    <w:qFormat/>
    <w:uiPriority w:val="0"/>
  </w:style>
  <w:style w:type="character" w:customStyle="1" w:styleId="66">
    <w:name w:val="H6 Char"/>
    <w:qFormat/>
    <w:uiPriority w:val="0"/>
    <w:rPr>
      <w:rFonts w:ascii="Arial" w:hAnsi="Arial" w:eastAsia="黑体" w:cs="Times New Roman"/>
      <w:b/>
      <w:sz w:val="24"/>
      <w:szCs w:val="24"/>
    </w:rPr>
  </w:style>
  <w:style w:type="paragraph" w:customStyle="1" w:styleId="67">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styleId="68">
    <w:name w:val="List Paragraph"/>
    <w:basedOn w:val="1"/>
    <w:qFormat/>
    <w:uiPriority w:val="1"/>
    <w:pPr>
      <w:ind w:firstLine="420" w:firstLineChars="200"/>
    </w:pPr>
  </w:style>
  <w:style w:type="paragraph" w:customStyle="1" w:styleId="6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Char Char Char"/>
    <w:basedOn w:val="1"/>
    <w:qFormat/>
    <w:uiPriority w:val="0"/>
    <w:rPr>
      <w:rFonts w:ascii="Tahoma" w:hAnsi="Tahoma"/>
      <w:sz w:val="24"/>
      <w:szCs w:val="20"/>
    </w:rPr>
  </w:style>
  <w:style w:type="paragraph" w:customStyle="1" w:styleId="71">
    <w:name w:val="_Style 33"/>
    <w:basedOn w:val="1"/>
    <w:next w:val="68"/>
    <w:qFormat/>
    <w:uiPriority w:val="34"/>
    <w:pPr>
      <w:ind w:firstLine="420" w:firstLineChars="200"/>
    </w:pPr>
  </w:style>
  <w:style w:type="paragraph" w:customStyle="1" w:styleId="72">
    <w:name w:val="p17"/>
    <w:basedOn w:val="1"/>
    <w:qFormat/>
    <w:uiPriority w:val="0"/>
    <w:pPr>
      <w:widowControl/>
    </w:pPr>
    <w:rPr>
      <w:rFonts w:ascii="宋体" w:hAnsi="宋体" w:cs="宋体"/>
      <w:kern w:val="0"/>
      <w:szCs w:val="21"/>
    </w:rPr>
  </w:style>
  <w:style w:type="paragraph" w:customStyle="1" w:styleId="73">
    <w:name w:val="Char1 Char Char Char"/>
    <w:basedOn w:val="1"/>
    <w:qFormat/>
    <w:uiPriority w:val="0"/>
    <w:rPr>
      <w:rFonts w:ascii="Tahoma" w:hAnsi="Tahoma"/>
    </w:rPr>
  </w:style>
  <w:style w:type="paragraph" w:customStyle="1" w:styleId="74">
    <w:name w:val="_Style 29"/>
    <w:basedOn w:val="1"/>
    <w:qFormat/>
    <w:uiPriority w:val="0"/>
    <w:rPr>
      <w:rFonts w:ascii="Tahoma" w:hAnsi="Tahoma"/>
      <w:sz w:val="24"/>
      <w:szCs w:val="20"/>
    </w:rPr>
  </w:style>
  <w:style w:type="paragraph" w:customStyle="1" w:styleId="7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76">
    <w:name w:val="_Style 36"/>
    <w:basedOn w:val="1"/>
    <w:qFormat/>
    <w:uiPriority w:val="0"/>
    <w:rPr>
      <w:rFonts w:ascii="Tahoma" w:hAnsi="Tahoma"/>
      <w:sz w:val="24"/>
      <w:szCs w:val="20"/>
    </w:rPr>
  </w:style>
  <w:style w:type="paragraph" w:customStyle="1" w:styleId="77">
    <w:name w:val="_Style 37"/>
    <w:basedOn w:val="1"/>
    <w:qFormat/>
    <w:uiPriority w:val="0"/>
    <w:rPr>
      <w:rFonts w:ascii="Tahoma" w:hAnsi="Tahoma" w:eastAsia="Times New Roman"/>
      <w:kern w:val="0"/>
      <w:sz w:val="24"/>
      <w:szCs w:val="20"/>
      <w:lang w:val="en-US" w:eastAsia="zh-CN"/>
    </w:rPr>
  </w:style>
  <w:style w:type="paragraph" w:customStyle="1" w:styleId="78">
    <w:name w:val=" Char Char Char"/>
    <w:basedOn w:val="1"/>
    <w:qFormat/>
    <w:uiPriority w:val="0"/>
    <w:rPr>
      <w:rFonts w:ascii="Tahoma" w:hAnsi="Tahoma"/>
      <w:sz w:val="24"/>
      <w:szCs w:val="20"/>
    </w:rPr>
  </w:style>
  <w:style w:type="paragraph" w:customStyle="1" w:styleId="79">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80">
    <w:name w:val="List Paragraph11"/>
    <w:basedOn w:val="1"/>
    <w:qFormat/>
    <w:uiPriority w:val="0"/>
    <w:pPr>
      <w:ind w:firstLine="420" w:firstLineChars="200"/>
    </w:pPr>
    <w:rPr>
      <w:rFonts w:ascii="Calibri" w:hAnsi="Calibri"/>
      <w:szCs w:val="22"/>
    </w:rPr>
  </w:style>
  <w:style w:type="paragraph" w:customStyle="1" w:styleId="81">
    <w:name w:val="List Paragraph1"/>
    <w:basedOn w:val="1"/>
    <w:qFormat/>
    <w:uiPriority w:val="0"/>
    <w:pPr>
      <w:ind w:firstLine="420" w:firstLineChars="200"/>
    </w:pPr>
  </w:style>
  <w:style w:type="paragraph" w:customStyle="1" w:styleId="82">
    <w:name w:val="Table Paragraph"/>
    <w:basedOn w:val="1"/>
    <w:unhideWhenUsed/>
    <w:qFormat/>
    <w:uiPriority w:val="1"/>
    <w:pPr>
      <w:autoSpaceDE w:val="0"/>
      <w:autoSpaceDN w:val="0"/>
      <w:adjustRightInd w:val="0"/>
      <w:jc w:val="left"/>
    </w:pPr>
    <w:rPr>
      <w:kern w:val="0"/>
      <w:sz w:val="24"/>
    </w:rPr>
  </w:style>
  <w:style w:type="paragraph" w:customStyle="1" w:styleId="83">
    <w:name w:val="Char Char Char Char"/>
    <w:basedOn w:val="1"/>
    <w:qFormat/>
    <w:uiPriority w:val="0"/>
    <w:pPr>
      <w:numPr>
        <w:ilvl w:val="0"/>
        <w:numId w:val="1"/>
      </w:numPr>
    </w:pPr>
    <w:rPr>
      <w:sz w:val="24"/>
    </w:rPr>
  </w:style>
  <w:style w:type="paragraph" w:customStyle="1" w:styleId="8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21493</Words>
  <Characters>22972</Characters>
  <Lines>201</Lines>
  <Paragraphs>56</Paragraphs>
  <TotalTime>39</TotalTime>
  <ScaleCrop>false</ScaleCrop>
  <LinksUpToDate>false</LinksUpToDate>
  <CharactersWithSpaces>23504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2025-08-11T01:25:00Z</dcterms:created>
  <dc:creator>微软用户</dc:creator>
  <cp:lastModifiedBy>夜夜无声。</cp:lastModifiedBy>
  <cp:lastPrinted>2023-11-15T00:45:00Z</cp:lastPrinted>
  <dcterms:modified xsi:type="dcterms:W3CDTF">2025-08-27T08:26:07Z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E466297DAE674963BDE68C3C6F0EA3C9_13</vt:lpwstr>
  </property>
  <property fmtid="{D5CDD505-2E9C-101B-9397-08002B2CF9AE}" pid="4" name="KSOTemplateDocerSaveRecord">
    <vt:lpwstr>eyJoZGlkIjoiYzc4N2RmNjczZjg1NWViOGYwM2Q5YTc4OTg1YmU4YjYiLCJ1c2VySWQiOiIzNDU5MjU3NjkifQ==</vt:lpwstr>
  </property>
</Properties>
</file>