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8.采购需求</w:t>
      </w:r>
    </w:p>
    <w:tbl>
      <w:tblPr>
        <w:tblStyle w:val="7"/>
        <w:tblpPr w:leftFromText="180" w:rightFromText="180" w:vertAnchor="text" w:horzAnchor="page" w:tblpX="1680" w:tblpY="435"/>
        <w:tblOverlap w:val="never"/>
        <w:tblW w:w="9742" w:type="dxa"/>
        <w:tblInd w:w="0" w:type="dxa"/>
        <w:tblLayout w:type="autofit"/>
        <w:tblCellMar>
          <w:top w:w="0" w:type="dxa"/>
          <w:left w:w="108" w:type="dxa"/>
          <w:bottom w:w="0" w:type="dxa"/>
          <w:right w:w="108" w:type="dxa"/>
        </w:tblCellMar>
      </w:tblPr>
      <w:tblGrid>
        <w:gridCol w:w="1060"/>
        <w:gridCol w:w="169"/>
        <w:gridCol w:w="7322"/>
        <w:gridCol w:w="1191"/>
      </w:tblGrid>
      <w:tr w14:paraId="6E8C5FB0">
        <w:tblPrEx>
          <w:tblCellMar>
            <w:top w:w="0" w:type="dxa"/>
            <w:left w:w="108" w:type="dxa"/>
            <w:bottom w:w="0" w:type="dxa"/>
            <w:right w:w="108" w:type="dxa"/>
          </w:tblCellMar>
        </w:tblPrEx>
        <w:trPr>
          <w:trHeight w:val="492"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color w:val="auto"/>
                <w:kern w:val="0"/>
                <w:szCs w:val="21"/>
              </w:rPr>
            </w:pPr>
            <w:r>
              <w:rPr>
                <w:rFonts w:hint="eastAsia" w:ascii="宋体" w:hAnsi="宋体" w:cs="宋体"/>
                <w:b/>
                <w:bCs/>
                <w:color w:val="auto"/>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color w:val="auto"/>
                <w:kern w:val="0"/>
                <w:szCs w:val="21"/>
              </w:rPr>
            </w:pPr>
            <w:r>
              <w:rPr>
                <w:rFonts w:ascii="宋体" w:hAnsi="宋体" w:cs="宋体"/>
                <w:b/>
                <w:bCs/>
                <w:color w:val="auto"/>
                <w:kern w:val="0"/>
                <w:szCs w:val="21"/>
              </w:rPr>
              <w:t>名称</w:t>
            </w:r>
          </w:p>
        </w:tc>
        <w:tc>
          <w:tcPr>
            <w:tcW w:w="7491"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rPr>
              <w:t>详细技术及配置要求，实质性要求，必须满足的条款标注</w:t>
            </w:r>
            <w:r>
              <w:rPr>
                <w:rFonts w:hint="eastAsia" w:ascii="宋体" w:hAnsi="宋体" w:cs="宋体"/>
                <w:color w:val="auto"/>
                <w:szCs w:val="21"/>
              </w:rPr>
              <w:t>★</w:t>
            </w:r>
          </w:p>
        </w:tc>
        <w:tc>
          <w:tcPr>
            <w:tcW w:w="1191"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color w:val="auto"/>
                <w:kern w:val="0"/>
                <w:szCs w:val="21"/>
              </w:rPr>
            </w:pPr>
            <w:r>
              <w:rPr>
                <w:rFonts w:hint="eastAsia" w:ascii="宋体" w:hAnsi="宋体" w:cs="宋体"/>
                <w:b/>
                <w:bCs/>
                <w:color w:val="auto"/>
                <w:kern w:val="0"/>
                <w:szCs w:val="21"/>
              </w:rPr>
              <w:t>数量</w:t>
            </w:r>
          </w:p>
        </w:tc>
      </w:tr>
      <w:tr w14:paraId="791EA2B7">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6DD1B34F">
            <w:pPr>
              <w:spacing w:line="520" w:lineRule="exact"/>
              <w:jc w:val="center"/>
              <w:rPr>
                <w:rFonts w:hint="eastAsia" w:ascii="宋体" w:hAnsi="宋体" w:eastAsia="仿宋" w:cs="宋体"/>
                <w:b/>
                <w:bCs/>
                <w:sz w:val="28"/>
                <w:szCs w:val="28"/>
                <w:lang w:val="en-US" w:eastAsia="zh-CN"/>
              </w:rPr>
            </w:pPr>
            <w:r>
              <w:rPr>
                <w:rFonts w:hint="eastAsia" w:ascii="仿宋" w:hAnsi="仿宋" w:eastAsia="仿宋" w:cs="宋体"/>
                <w:b/>
                <w:bCs/>
                <w:sz w:val="28"/>
                <w:szCs w:val="28"/>
                <w:lang w:val="en-US" w:eastAsia="zh-CN"/>
              </w:rPr>
              <w:t>三气培养箱</w:t>
            </w:r>
          </w:p>
        </w:tc>
        <w:tc>
          <w:tcPr>
            <w:tcW w:w="7491" w:type="dxa"/>
            <w:gridSpan w:val="2"/>
            <w:tcBorders>
              <w:top w:val="single" w:color="auto" w:sz="4" w:space="0"/>
              <w:left w:val="nil"/>
              <w:bottom w:val="single" w:color="auto" w:sz="4" w:space="0"/>
              <w:right w:val="single" w:color="auto" w:sz="4" w:space="0"/>
            </w:tcBorders>
            <w:noWrap w:val="0"/>
            <w:vAlign w:val="center"/>
          </w:tcPr>
          <w:p w14:paraId="5A193740">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1.气体：三气 90% N2; 5% O2; 5% CO2</w:t>
            </w:r>
          </w:p>
          <w:p w14:paraId="114172F8">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2.材料：外壁为涂钢板，内壁为抗菌铜合金</w:t>
            </w:r>
          </w:p>
          <w:p w14:paraId="7AA367A8">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3.加热方式：水套式，T/C传感器</w:t>
            </w:r>
          </w:p>
          <w:p w14:paraId="4D1BE37A">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4.外部尺寸≥450*472*605 mm</w:t>
            </w:r>
          </w:p>
          <w:p w14:paraId="33062165">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5.内部尺寸≥360*370*430 mm</w:t>
            </w:r>
          </w:p>
          <w:p w14:paraId="10DBD861">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6.层架尺寸≥338*332 mm</w:t>
            </w:r>
          </w:p>
          <w:p w14:paraId="1201A115">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★7.容积：≥57L</w:t>
            </w:r>
          </w:p>
          <w:p w14:paraId="5080D1EF">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8.温/气控范围：室温+5-50℃；CO2控</w:t>
            </w:r>
            <w:bookmarkStart w:id="0" w:name="_GoBack"/>
            <w:bookmarkEnd w:id="0"/>
            <w:r>
              <w:rPr>
                <w:rFonts w:hint="eastAsia" w:ascii="宋体" w:hAnsi="宋体"/>
                <w:szCs w:val="21"/>
                <w:lang w:val="en-US" w:eastAsia="zh-CN"/>
              </w:rPr>
              <w:t>制浓度为0-19.9%，O2控制浓度为2-89%</w:t>
            </w:r>
          </w:p>
          <w:p w14:paraId="65379F47">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9.温/气控精度：温度均一性±0.1℃；O2/CO2精度±0.1%</w:t>
            </w:r>
          </w:p>
          <w:p w14:paraId="7A8989F5">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10.湿度控制：自然风循环</w:t>
            </w:r>
          </w:p>
          <w:p w14:paraId="70F28E20">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★11.空气过滤装置：高效HEPA过滤，有效率≥99%</w:t>
            </w:r>
          </w:p>
          <w:p w14:paraId="1AF26191">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12.门装置：外门一扇，内门一扇，加配树脂三小门装置</w:t>
            </w:r>
          </w:p>
          <w:p w14:paraId="787CA54D">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13.报警装置：高低温报警、CO2浓度报警</w:t>
            </w:r>
          </w:p>
          <w:p w14:paraId="01087931">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14.温度/浓度显示：微电脑处理器数字PID控制</w:t>
            </w:r>
          </w:p>
          <w:p w14:paraId="2EFEB8C0">
            <w:pPr>
              <w:adjustRightInd w:val="0"/>
              <w:snapToGrid w:val="0"/>
              <w:spacing w:line="360" w:lineRule="exact"/>
              <w:jc w:val="left"/>
              <w:rPr>
                <w:rFonts w:hint="eastAsia" w:ascii="宋体" w:hAnsi="宋体"/>
                <w:szCs w:val="21"/>
              </w:rPr>
            </w:pPr>
            <w:r>
              <w:rPr>
                <w:rFonts w:hint="eastAsia" w:ascii="宋体" w:hAnsi="宋体"/>
                <w:szCs w:val="21"/>
                <w:lang w:val="en-US" w:eastAsia="zh-CN"/>
              </w:rPr>
              <w:t>★15.适配二次减压系统，气体输入压力低于0.02Mpa</w:t>
            </w:r>
          </w:p>
        </w:tc>
        <w:tc>
          <w:tcPr>
            <w:tcW w:w="1191"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2台</w:t>
            </w:r>
          </w:p>
        </w:tc>
      </w:tr>
      <w:tr w14:paraId="64347D00">
        <w:tblPrEx>
          <w:tblCellMar>
            <w:top w:w="0" w:type="dxa"/>
            <w:left w:w="108" w:type="dxa"/>
            <w:bottom w:w="0" w:type="dxa"/>
            <w:right w:w="108" w:type="dxa"/>
          </w:tblCellMar>
        </w:tblPrEx>
        <w:trPr>
          <w:trHeight w:val="428"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lang w:val="en-US" w:eastAsia="zh-CN"/>
              </w:rPr>
            </w:pPr>
            <w:r>
              <w:rPr>
                <w:rFonts w:hint="eastAsia" w:ascii="宋体" w:hAnsi="宋体"/>
                <w:szCs w:val="21"/>
              </w:rPr>
              <w:t>1.免费保修期要求：按国</w:t>
            </w:r>
            <w:r>
              <w:rPr>
                <w:rFonts w:hint="eastAsia" w:ascii="宋体" w:hAnsi="宋体"/>
                <w:szCs w:val="21"/>
                <w:lang w:val="en-US" w:eastAsia="zh-CN"/>
              </w:rPr>
              <w:t>家有关产品“三包”规定执行“三包”，免费保修3年（自验收合格之日起计算）。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lang w:val="en-US" w:eastAsia="zh-CN"/>
              </w:rPr>
              <w:t>2.招标范围内的货物送货上</w:t>
            </w:r>
            <w:r>
              <w:rPr>
                <w:rFonts w:hint="eastAsia" w:ascii="宋体" w:hAnsi="宋体"/>
                <w:szCs w:val="21"/>
              </w:rPr>
              <w:t>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236DA622">
        <w:tblPrEx>
          <w:tblCellMar>
            <w:top w:w="0" w:type="dxa"/>
            <w:left w:w="108" w:type="dxa"/>
            <w:bottom w:w="0" w:type="dxa"/>
            <w:right w:w="108" w:type="dxa"/>
          </w:tblCellMar>
        </w:tblPrEx>
        <w:trPr>
          <w:trHeight w:val="635"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w:t>
            </w:r>
            <w:r>
              <w:rPr>
                <w:rFonts w:hint="eastAsia" w:ascii="宋体" w:hAnsi="宋体"/>
                <w:b/>
                <w:bCs/>
                <w:szCs w:val="21"/>
                <w:lang w:val="en-US" w:eastAsia="zh-CN"/>
              </w:rPr>
              <w:t>二</w:t>
            </w:r>
            <w:r>
              <w:rPr>
                <w:rFonts w:hint="eastAsia" w:ascii="宋体" w:hAnsi="宋体"/>
                <w:b/>
                <w:bCs/>
                <w:szCs w:val="21"/>
              </w:rPr>
              <w:t>）交货期及地点</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w:t>
            </w:r>
            <w:r>
              <w:rPr>
                <w:rFonts w:hint="eastAsia" w:ascii="宋体" w:hAnsi="宋体" w:cs="宋体"/>
                <w:b/>
                <w:bCs/>
                <w:szCs w:val="21"/>
                <w:lang w:val="en-US" w:eastAsia="zh-CN"/>
              </w:rPr>
              <w:t>三</w:t>
            </w:r>
            <w:r>
              <w:rPr>
                <w:rFonts w:hint="eastAsia" w:ascii="宋体" w:hAnsi="宋体" w:cs="宋体"/>
                <w:b/>
                <w:bCs/>
                <w:szCs w:val="21"/>
              </w:rPr>
              <w:t>）付款方式</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1824"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020DCCA1">
        <w:tblPrEx>
          <w:tblCellMar>
            <w:top w:w="0" w:type="dxa"/>
            <w:left w:w="108" w:type="dxa"/>
            <w:bottom w:w="0" w:type="dxa"/>
            <w:right w:w="108" w:type="dxa"/>
          </w:tblCellMar>
        </w:tblPrEx>
        <w:trPr>
          <w:trHeight w:val="645"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3D0404FD">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72AB375B">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2D815BDB">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2B700B2"/>
    <w:rsid w:val="08C74EF4"/>
    <w:rsid w:val="0B7D69F7"/>
    <w:rsid w:val="0F0C451E"/>
    <w:rsid w:val="13D151C9"/>
    <w:rsid w:val="1BC83BE6"/>
    <w:rsid w:val="23520E06"/>
    <w:rsid w:val="2F957AD6"/>
    <w:rsid w:val="386C6194"/>
    <w:rsid w:val="459E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napToGrid w:val="0"/>
      <w:spacing w:line="360" w:lineRule="auto"/>
    </w:pPr>
    <w:rPr>
      <w:rFonts w:ascii="Arial" w:hAnsi="Arial" w:eastAsia="仿宋_GB2312"/>
      <w:sz w:val="31"/>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列表段落1"/>
    <w:basedOn w:val="1"/>
    <w:qFormat/>
    <w:uiPriority w:val="34"/>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3376</Words>
  <Characters>3860</Characters>
  <Lines>0</Lines>
  <Paragraphs>0</Paragraphs>
  <TotalTime>1</TotalTime>
  <ScaleCrop>false</ScaleCrop>
  <LinksUpToDate>false</LinksUpToDate>
  <CharactersWithSpaces>3961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2025-09-08T09:44:26Z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